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JF-FH2-M3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sz w:val="32"/>
          <w:szCs w:val="32"/>
        </w:rPr>
        <w:t>输入/输出接口模块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使用说明书</w:t>
      </w:r>
    </w:p>
    <w:p>
      <w:pPr>
        <w:tabs>
          <w:tab w:val="center" w:pos="4711"/>
          <w:tab w:val="left" w:pos="7971"/>
        </w:tabs>
        <w:jc w:val="left"/>
        <w:rPr>
          <w:rFonts w:hint="eastAsia" w:ascii="Times New Roman" w:hAnsi="Times New Roman" w:cs="Times New Roman" w:eastAsiaTheme="minorEastAsia"/>
          <w:b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（使用产品前，请阅读使用说明书）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ab/>
      </w:r>
    </w:p>
    <w:p>
      <w:pPr>
        <w:pStyle w:val="2"/>
        <w:rPr>
          <w:rFonts w:ascii="Times New Roman" w:hAnsi="Times New Roman" w:cs="Times New Roman"/>
          <w:szCs w:val="21"/>
        </w:rPr>
      </w:pPr>
      <w:bookmarkStart w:id="0" w:name="_Toc40712009"/>
      <w:r>
        <w:rPr>
          <w:rFonts w:ascii="Times New Roman" w:hAnsi="Times New Roman" w:cs="Times New Roman"/>
        </w:rPr>
        <w:t>概述</w:t>
      </w:r>
      <w:bookmarkEnd w:id="0"/>
    </w:p>
    <w:p>
      <w:pPr>
        <w:spacing w:line="276" w:lineRule="auto"/>
        <w:ind w:firstLine="420" w:firstLineChars="200"/>
        <w:rPr>
          <w:rFonts w:ascii="Times New Roman" w:hAnsi="Times New Roman" w:cs="Times New Roman"/>
          <w:i/>
          <w:color w:val="548DD4" w:themeColor="text2" w:themeTint="99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JF-FH2-M3</w:t>
      </w:r>
      <w:r>
        <w:rPr>
          <w:rFonts w:ascii="Times New Roman" w:hAnsi="Times New Roman" w:cs="Times New Roman"/>
          <w:szCs w:val="21"/>
        </w:rPr>
        <w:t>输入/输出接口模块（以下简称模块）是本公司开发的应用于防火门监控</w:t>
      </w:r>
      <w:r>
        <w:rPr>
          <w:rFonts w:ascii="Times New Roman" w:hAnsi="Times New Roman" w:cs="Times New Roman"/>
        </w:rPr>
        <w:t>系统</w:t>
      </w:r>
      <w:r>
        <w:rPr>
          <w:rFonts w:ascii="Times New Roman" w:hAnsi="Times New Roman" w:cs="Times New Roman"/>
          <w:szCs w:val="21"/>
        </w:rPr>
        <w:t>的现场部件</w:t>
      </w:r>
      <w:r>
        <w:rPr>
          <w:rFonts w:ascii="Times New Roman" w:hAnsi="Times New Roman" w:cs="Times New Roman"/>
          <w:szCs w:val="18"/>
        </w:rPr>
        <w:t>，用于对外接电动闭门器或</w:t>
      </w:r>
      <w:r>
        <w:rPr>
          <w:rFonts w:ascii="Times New Roman" w:hAnsi="Times New Roman" w:cs="Times New Roman"/>
        </w:rPr>
        <w:t>电动门吸等设备</w:t>
      </w:r>
      <w:r>
        <w:rPr>
          <w:rFonts w:ascii="Times New Roman" w:hAnsi="Times New Roman" w:cs="Times New Roman"/>
          <w:szCs w:val="18"/>
        </w:rPr>
        <w:t>进行状态监测。</w:t>
      </w:r>
      <w:r>
        <w:rPr>
          <w:rFonts w:ascii="Times New Roman" w:hAnsi="Times New Roman" w:cs="Times New Roman"/>
        </w:rPr>
        <w:t>该模块专门针对双常开门设计，为双路输出、单路输入接口，占用一个回路地址点。该接口模块适用于上电关门或断电关门的电动闭门器等设备。</w:t>
      </w:r>
    </w:p>
    <w:p>
      <w:pPr>
        <w:pStyle w:val="3"/>
        <w:numPr>
          <w:ilvl w:val="1"/>
          <w:numId w:val="2"/>
        </w:numPr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1" w:name="_Toc40712010"/>
      <w:r>
        <w:rPr>
          <w:rFonts w:ascii="Times New Roman" w:hAnsi="Times New Roman" w:cs="Times New Roman"/>
        </w:rPr>
        <w:t>产品特点</w:t>
      </w:r>
      <w:bookmarkEnd w:id="1"/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内置微处理器。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采用SMT表面贴装工艺。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DC24V直流电源输入，DC24V有源继电器输出。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工作电压范围广，可在DC 13-28V范围内正常工作。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通信采用二总线技术，无极性要求，在保证低功耗的同时使传输距离最远达 1500m。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施工中建议使用双绞线，导线截面积不小于1.5mm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。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回路信号处理电路与输出检测信号处理电路实现电气隔离，接口稳定性高，抗干扰能力强。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电子编码方式，可通过专用电子编码器编址</w:t>
      </w:r>
      <w:r>
        <w:rPr>
          <w:rFonts w:ascii="Times New Roman" w:hAnsi="Times New Roman" w:cs="Times New Roman"/>
        </w:rPr>
        <w:t>或防火门监控器在线编址</w:t>
      </w:r>
      <w:r>
        <w:rPr>
          <w:rFonts w:ascii="Times New Roman" w:hAnsi="Times New Roman" w:cs="Times New Roman"/>
          <w:szCs w:val="21"/>
        </w:rPr>
        <w:t>。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本接口采用易于客户施工、维护的插拔式结构。先安装底座，线路检查完成后再装主体进行开通调试。</w:t>
      </w: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18"/>
        </w:rPr>
        <w:t>具备完善的故障检测功能。</w:t>
      </w:r>
    </w:p>
    <w:p>
      <w:pPr>
        <w:pStyle w:val="3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2" w:name="_Toc40712011"/>
      <w:r>
        <w:rPr>
          <w:rFonts w:ascii="Times New Roman" w:hAnsi="Times New Roman" w:cs="Times New Roman"/>
        </w:rPr>
        <w:t>适用范围</w:t>
      </w:r>
      <w:bookmarkEnd w:id="2"/>
    </w:p>
    <w:p>
      <w:pPr>
        <w:numPr>
          <w:ilvl w:val="0"/>
          <w:numId w:val="4"/>
        </w:numPr>
        <w:spacing w:line="276" w:lineRule="auto"/>
        <w:ind w:left="372" w:hanging="371" w:hangingChars="1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>适用于宾馆客房、办公楼、图书馆、影剧院邮政大楼等公共场所。</w: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3" w:name="_Toc40712013"/>
      <w:r>
        <w:rPr>
          <w:rFonts w:ascii="Times New Roman" w:hAnsi="Times New Roman" w:cs="Times New Roman"/>
          <w:sz w:val="30"/>
          <w:szCs w:val="30"/>
        </w:rPr>
        <w:t>工作原理</w:t>
      </w:r>
      <w:bookmarkEnd w:id="3"/>
    </w:p>
    <w:p>
      <w:pPr>
        <w:spacing w:line="276" w:lineRule="auto"/>
        <w:ind w:firstLine="420" w:firstLineChars="200"/>
        <w:rPr>
          <w:rFonts w:ascii="Times New Roman" w:hAnsi="Times New Roman" w:cs="Times New Roman"/>
          <w:i/>
          <w:color w:val="548DD4" w:themeColor="text2" w:themeTint="99"/>
        </w:rPr>
      </w:pPr>
      <w:r>
        <w:rPr>
          <w:rFonts w:ascii="Times New Roman" w:hAnsi="Times New Roman" w:cs="Times New Roman"/>
          <w:szCs w:val="21"/>
        </w:rPr>
        <w:t>该模块内嵌微处理器，微处理器实现与防火门监控器的通讯、电源掉电检测、输出控制、应答信号逻辑状态判断、输入和输出线路故障检测、状态指示灯控制</w:t>
      </w:r>
      <w:r>
        <w:rPr>
          <w:rFonts w:ascii="Times New Roman" w:hAnsi="Times New Roman" w:cs="Times New Roman"/>
        </w:rPr>
        <w:t>等功能</w:t>
      </w:r>
      <w:r>
        <w:rPr>
          <w:rFonts w:ascii="Times New Roman" w:hAnsi="Times New Roman" w:cs="Times New Roman"/>
          <w:szCs w:val="21"/>
        </w:rPr>
        <w:t>。具备两路控制输出，一路反馈输入，可以同时控制双</w:t>
      </w:r>
      <w:r>
        <w:rPr>
          <w:rFonts w:ascii="Times New Roman" w:hAnsi="Times New Roman" w:cs="Times New Roman"/>
        </w:rPr>
        <w:t>常开门</w:t>
      </w:r>
      <w:r>
        <w:rPr>
          <w:rFonts w:ascii="Times New Roman" w:hAnsi="Times New Roman" w:cs="Times New Roman"/>
          <w:szCs w:val="21"/>
        </w:rPr>
        <w:t>的两个闭门器。该模块占用一个编码地址，编址范围1-252。接收防火门监控器的启动命令，输出继电器动作并点亮对应的“输出动作”指示灯；在接收到外接设备传来的应答信号后，将信息传送到防火门监控器并点亮对应的“输入动作”指示灯。左右门关闭时间间隔出厂默认值为6秒，该时间间隔可用编码器或监控器调节，调节范围为</w:t>
      </w:r>
      <w:r>
        <w:rPr>
          <w:rFonts w:ascii="Times New Roman" w:hAnsi="Times New Roman" w:cs="Times New Roman"/>
        </w:rPr>
        <w:t>2~10</w:t>
      </w:r>
      <w:r>
        <w:rPr>
          <w:rFonts w:ascii="Times New Roman" w:hAnsi="Times New Roman" w:cs="Times New Roman"/>
          <w:szCs w:val="21"/>
        </w:rPr>
        <w:t>秒。</w: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4" w:name="_Toc40712014"/>
      <w:r>
        <w:rPr>
          <w:rFonts w:ascii="Times New Roman" w:hAnsi="Times New Roman" w:cs="Times New Roman"/>
          <w:sz w:val="30"/>
          <w:szCs w:val="30"/>
        </w:rPr>
        <w:t>性能参数</w:t>
      </w:r>
      <w:bookmarkEnd w:id="4"/>
    </w:p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环境特性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工作温度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Cs w:val="21"/>
              </w:rPr>
              <w:t>-10～+55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贮存温度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Cs w:val="21"/>
              </w:rPr>
              <w:t>-20～+65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相对湿度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≤95%(无凝露)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防爆特性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防爆标志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不涉及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电气特性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工作电压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DC18-28V</w:t>
            </w:r>
            <w:r>
              <w:rPr>
                <w:rFonts w:ascii="Times New Roman" w:hAnsi="Times New Roman" w:cs="Times New Roman"/>
              </w:rPr>
              <w:t>，联动电源提供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回路总线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DC13-28V</w:t>
            </w:r>
            <w:r>
              <w:rPr>
                <w:rFonts w:ascii="Times New Roman" w:hAnsi="Times New Roman" w:cs="Times New Roman"/>
              </w:rPr>
              <w:t>，调制型，控制器提</w:t>
            </w:r>
            <w:r>
              <w:rPr>
                <w:rFonts w:ascii="Times New Roman" w:hAnsi="Times New Roman" w:eastAsia="宋体" w:cs="Times New Roman"/>
              </w:rPr>
              <w:t>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射频电磁场辐射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抗扰度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30V/M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监视电流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≤ 0.6mA（DC24V</w:t>
            </w:r>
            <w:r>
              <w:rPr>
                <w:rFonts w:ascii="Times New Roman" w:hAnsi="Times New Roman" w:eastAsia="宋体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报警电流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≤ 1.2mA（DC24V</w:t>
            </w:r>
            <w:r>
              <w:rPr>
                <w:rFonts w:ascii="Times New Roman" w:hAnsi="Times New Roman" w:eastAsia="宋体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输出容量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0.2A/DC24V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确 认 灯</w:t>
            </w:r>
          </w:p>
        </w:tc>
        <w:tc>
          <w:tcPr>
            <w:tcW w:w="691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监视状态：“输入动作”灯每4秒闪亮一次，“输出动作”灯每4秒闪亮一次。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动作状态：“输入动作”灯红色常亮，“输出动作”灯红色常亮。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故障状态：输入端发生故障“输入动作”指示灯每4秒连续闪亮两次；</w:t>
            </w:r>
          </w:p>
          <w:p>
            <w:pPr>
              <w:ind w:firstLine="1050" w:firstLineChars="5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输出端发生故障“输出动作”指示灯每4秒连续闪亮两次。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通讯特性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线 制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四线制，信号线无极性，24V电源线有极性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编址范围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1～252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编址方式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专用电子编码器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hint="eastAsia"/>
              </w:rPr>
              <w:t>监控器在线编址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最远传输距离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1500m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兼容性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JF-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FH20K</w:t>
            </w:r>
            <w:r>
              <w:rPr>
                <w:rFonts w:ascii="Times New Roman" w:hAnsi="Times New Roman" w:cs="Times New Roman"/>
                <w:szCs w:val="21"/>
              </w:rPr>
              <w:t>系列防火门监控器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机械特性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外 观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PANTONE Warm Gray 1 C （米白</w:t>
            </w:r>
            <w:r>
              <w:rPr>
                <w:rFonts w:ascii="Times New Roman" w:hAnsi="Times New Roman" w:eastAsia="宋体" w:cs="Times New Roman"/>
              </w:rPr>
              <w:t>色）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外壳材质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ABS（塑料）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产品质量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127g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外形尺寸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（长×宽×高）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120</w:t>
            </w:r>
            <w:r>
              <w:rPr>
                <w:rFonts w:ascii="Times New Roman" w:hAnsi="Times New Roman" w:cs="Times New Roman"/>
                <w:szCs w:val="21"/>
              </w:rPr>
              <w:t>mm × 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mm×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43</w:t>
            </w:r>
            <w:r>
              <w:rPr>
                <w:rFonts w:ascii="Times New Roman" w:hAnsi="Times New Roman" w:cs="Times New Roman"/>
                <w:szCs w:val="21"/>
              </w:rPr>
              <w:t>mm（含底座）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探测特性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保护面积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不涉及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认证特性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消防认证</w:t>
            </w: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执行标准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9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1）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548DD4" w:themeColor="text2" w:themeTint="99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GB 29364-2012 </w:t>
            </w:r>
            <w:r>
              <w:rPr>
                <w:rFonts w:ascii="Times New Roman" w:hAnsi="Times New Roman" w:cs="Times New Roman"/>
                <w:szCs w:val="21"/>
              </w:rPr>
              <w:t>《</w:t>
            </w:r>
            <w:r>
              <w:rPr>
                <w:rFonts w:ascii="Times New Roman" w:hAnsi="Times New Roman" w:cs="Times New Roman"/>
              </w:rPr>
              <w:t>防火门监控器</w:t>
            </w:r>
            <w:r>
              <w:rPr>
                <w:rFonts w:ascii="Times New Roman" w:hAnsi="Times New Roman" w:cs="Times New Roman"/>
                <w:szCs w:val="21"/>
              </w:rPr>
              <w:t>》</w:t>
            </w:r>
          </w:p>
        </w:tc>
      </w:tr>
    </w:tbl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5" w:name="_Toc40712015"/>
      <w:r>
        <w:rPr>
          <w:rFonts w:ascii="Times New Roman" w:hAnsi="Times New Roman" w:cs="Times New Roman"/>
          <w:sz w:val="30"/>
          <w:szCs w:val="30"/>
        </w:rPr>
        <w:t>安装调试</w:t>
      </w:r>
      <w:bookmarkEnd w:id="5"/>
    </w:p>
    <w:p>
      <w:pPr>
        <w:pStyle w:val="3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6" w:name="_Toc40712016"/>
      <w:r>
        <w:rPr>
          <w:rFonts w:ascii="Times New Roman" w:hAnsi="Times New Roman" w:cs="Times New Roman"/>
        </w:rPr>
        <w:t>安装说明/步骤</w:t>
      </w:r>
      <w:bookmarkEnd w:id="6"/>
    </w:p>
    <w:p>
      <w:pPr>
        <w:widowControl/>
        <w:numPr>
          <w:ilvl w:val="2"/>
          <w:numId w:val="5"/>
        </w:numPr>
        <w:tabs>
          <w:tab w:val="left" w:pos="426"/>
          <w:tab w:val="clear" w:pos="720"/>
        </w:tabs>
        <w:spacing w:line="276" w:lineRule="auto"/>
        <w:ind w:left="630" w:hanging="630" w:hanging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模块采用明装方式。</w:t>
      </w:r>
    </w:p>
    <w:p>
      <w:pPr>
        <w:widowControl/>
        <w:numPr>
          <w:ilvl w:val="2"/>
          <w:numId w:val="5"/>
        </w:numPr>
        <w:tabs>
          <w:tab w:val="left" w:pos="426"/>
          <w:tab w:val="clear" w:pos="720"/>
        </w:tabs>
        <w:spacing w:line="276" w:lineRule="auto"/>
        <w:ind w:left="450" w:hanging="630" w:hanging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布线施工后，通过预埋盒或使用膨胀螺栓将底座固定在墙上（使用M4螺钉），安装孔距为6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ascii="Times New Roman" w:hAnsi="Times New Roman" w:cs="Times New Roman"/>
          <w:szCs w:val="21"/>
        </w:rPr>
        <w:t>mm。如图1所示。</w:t>
      </w:r>
    </w:p>
    <w:p>
      <w:pPr>
        <w:rPr>
          <w:rFonts w:ascii="Times New Roman" w:hAnsi="Times New Roman" w:cs="Times New Roman"/>
          <w:szCs w:val="21"/>
        </w:rPr>
      </w:pPr>
      <w:r>
        <w:drawing>
          <wp:inline distT="0" distB="0" distL="114300" distR="114300">
            <wp:extent cx="5648325" cy="2661285"/>
            <wp:effectExtent l="0" t="0" r="9525" b="57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Cs w:val="21"/>
        </w:rPr>
      </w:pPr>
    </w:p>
    <w:p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图1  外形及安装尺寸图</w:t>
      </w:r>
    </w:p>
    <w:p>
      <w:pPr>
        <w:widowControl/>
        <w:numPr>
          <w:ilvl w:val="2"/>
          <w:numId w:val="5"/>
        </w:numPr>
        <w:tabs>
          <w:tab w:val="left" w:pos="426"/>
        </w:tabs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hd w:val="clear" w:color="auto" w:fill="FFFFFF"/>
        </w:rPr>
        <w:t>回路总线采用不小于2×1.5mm</w:t>
      </w:r>
      <w:r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hd w:val="clear" w:color="auto" w:fill="FFFFFF"/>
        </w:rPr>
        <w:t>双绞线。电源采用不小于2×1.5mm</w:t>
      </w:r>
      <w:r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hd w:val="clear" w:color="auto" w:fill="FFFFFF"/>
        </w:rPr>
        <w:t>双绞线。</w:t>
      </w:r>
    </w:p>
    <w:p>
      <w:pPr>
        <w:widowControl/>
        <w:numPr>
          <w:ilvl w:val="2"/>
          <w:numId w:val="5"/>
        </w:numPr>
        <w:tabs>
          <w:tab w:val="left" w:pos="426"/>
          <w:tab w:val="clear" w:pos="720"/>
        </w:tabs>
        <w:spacing w:line="276" w:lineRule="auto"/>
        <w:ind w:left="630" w:hanging="630" w:hanging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安装之前用编码器对其写入相应地址码(1-252)，此编码应与工程软件中的编码相一致。</w:t>
      </w:r>
    </w:p>
    <w:p>
      <w:pPr>
        <w:widowControl/>
        <w:numPr>
          <w:ilvl w:val="2"/>
          <w:numId w:val="5"/>
        </w:numPr>
        <w:tabs>
          <w:tab w:val="left" w:pos="425"/>
          <w:tab w:val="clear" w:pos="720"/>
        </w:tabs>
        <w:spacing w:line="276" w:lineRule="auto"/>
        <w:ind w:left="630" w:hanging="630" w:hangingChars="300"/>
        <w:jc w:val="left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将总线L1、L2接在端子</w:t>
      </w:r>
      <w:r>
        <w:rPr>
          <w:rFonts w:hint="eastAsia" w:ascii="Times New Roman" w:hAnsi="Times New Roman" w:cs="Times New Roman"/>
          <w:lang w:val="en-US" w:eastAsia="zh-CN"/>
        </w:rPr>
        <w:t>3/4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/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上，接线无级性</w:t>
      </w:r>
      <w:r>
        <w:rPr>
          <w:rFonts w:ascii="Times New Roman" w:hAnsi="Times New Roman" w:cs="Times New Roman"/>
          <w:szCs w:val="21"/>
        </w:rPr>
        <w:t>。</w:t>
      </w:r>
    </w:p>
    <w:p>
      <w:pPr>
        <w:widowControl/>
        <w:numPr>
          <w:ilvl w:val="2"/>
          <w:numId w:val="5"/>
        </w:numPr>
        <w:tabs>
          <w:tab w:val="left" w:pos="425"/>
          <w:tab w:val="clear" w:pos="720"/>
        </w:tabs>
        <w:spacing w:line="276" w:lineRule="auto"/>
        <w:ind w:left="630" w:hanging="630" w:hanging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只能在线</w:t>
      </w:r>
      <w:r>
        <w:rPr>
          <w:rFonts w:hint="eastAsia" w:ascii="Times New Roman" w:hAnsi="Times New Roman" w:cs="Times New Roman"/>
          <w:szCs w:val="21"/>
        </w:rPr>
        <w:t>路</w:t>
      </w:r>
      <w:r>
        <w:rPr>
          <w:rFonts w:ascii="Times New Roman" w:hAnsi="Times New Roman" w:cs="Times New Roman"/>
          <w:szCs w:val="21"/>
        </w:rPr>
        <w:t>检查后、调试之前安装，以防止因不恰当安装作业造成损失。</w:t>
      </w:r>
    </w:p>
    <w:p>
      <w:pPr>
        <w:numPr>
          <w:ilvl w:val="0"/>
          <w:numId w:val="6"/>
        </w:numPr>
        <w:spacing w:line="276" w:lineRule="auto"/>
        <w:ind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L1（端子</w:t>
      </w:r>
      <w:r>
        <w:rPr>
          <w:rFonts w:hint="eastAsia" w:ascii="Times New Roman" w:hAnsi="Times New Roman" w:cs="Times New Roman"/>
          <w:szCs w:val="21"/>
          <w:lang w:val="en-US" w:eastAsia="zh-CN"/>
        </w:rPr>
        <w:t>3/4</w:t>
      </w:r>
      <w:r>
        <w:rPr>
          <w:rFonts w:ascii="Times New Roman" w:hAnsi="Times New Roman" w:cs="Times New Roman"/>
          <w:szCs w:val="21"/>
        </w:rPr>
        <w:t>）、L2（端子</w:t>
      </w:r>
      <w:r>
        <w:rPr>
          <w:rFonts w:hint="eastAsia" w:ascii="Times New Roman" w:hAnsi="Times New Roman" w:cs="Times New Roman"/>
          <w:szCs w:val="21"/>
          <w:lang w:val="en-US" w:eastAsia="zh-CN"/>
        </w:rPr>
        <w:t>1/</w:t>
      </w:r>
      <w:bookmarkStart w:id="13" w:name="_GoBack"/>
      <w:bookmarkEnd w:id="13"/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ascii="Times New Roman" w:hAnsi="Times New Roman" w:cs="Times New Roman"/>
          <w:szCs w:val="21"/>
        </w:rPr>
        <w:t>）：接通回路总线，无</w:t>
      </w:r>
      <w:bookmarkStart w:id="7" w:name="OLE_LINK1"/>
      <w:bookmarkStart w:id="8" w:name="OLE_LINK2"/>
      <w:r>
        <w:rPr>
          <w:rFonts w:ascii="Times New Roman" w:hAnsi="Times New Roman" w:cs="Times New Roman"/>
          <w:szCs w:val="21"/>
        </w:rPr>
        <w:t>极性</w:t>
      </w:r>
      <w:bookmarkEnd w:id="7"/>
      <w:bookmarkEnd w:id="8"/>
      <w:r>
        <w:rPr>
          <w:rFonts w:ascii="Times New Roman" w:hAnsi="Times New Roman" w:cs="Times New Roman"/>
          <w:szCs w:val="21"/>
        </w:rPr>
        <w:t>；</w:t>
      </w:r>
    </w:p>
    <w:p>
      <w:pPr>
        <w:numPr>
          <w:ilvl w:val="0"/>
          <w:numId w:val="6"/>
        </w:numPr>
        <w:spacing w:line="276" w:lineRule="auto"/>
        <w:ind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24V(端子</w:t>
      </w:r>
      <w:r>
        <w:rPr>
          <w:rFonts w:hint="eastAsia" w:ascii="Times New Roman" w:hAnsi="Times New Roman" w:cs="Times New Roman"/>
          <w:szCs w:val="21"/>
          <w:lang w:val="en-US" w:eastAsia="zh-CN"/>
        </w:rPr>
        <w:t>8</w:t>
      </w:r>
      <w:r>
        <w:rPr>
          <w:rFonts w:ascii="Times New Roman" w:hAnsi="Times New Roman" w:cs="Times New Roman"/>
          <w:szCs w:val="21"/>
        </w:rPr>
        <w:t>)、GND(端子</w:t>
      </w:r>
      <w:r>
        <w:rPr>
          <w:rFonts w:hint="eastAsia" w:ascii="Times New Roman" w:hAnsi="Times New Roman" w:cs="Times New Roman"/>
          <w:szCs w:val="21"/>
          <w:lang w:val="en-US" w:eastAsia="zh-CN"/>
        </w:rPr>
        <w:t>6</w:t>
      </w:r>
      <w:r>
        <w:rPr>
          <w:rFonts w:ascii="Times New Roman" w:hAnsi="Times New Roman" w:cs="Times New Roman"/>
          <w:szCs w:val="21"/>
        </w:rPr>
        <w:t>)：接24V直流电源，有极性。</w:t>
      </w:r>
    </w:p>
    <w:p>
      <w:pPr>
        <w:numPr>
          <w:ilvl w:val="0"/>
          <w:numId w:val="6"/>
        </w:numPr>
        <w:spacing w:line="276" w:lineRule="auto"/>
        <w:ind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输入功能：</w:t>
      </w:r>
    </w:p>
    <w:p>
      <w:pPr>
        <w:numPr>
          <w:ilvl w:val="0"/>
          <w:numId w:val="7"/>
        </w:numPr>
        <w:spacing w:line="276" w:lineRule="auto"/>
        <w:ind w:firstLine="1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AS1（端子</w:t>
      </w:r>
      <w:r>
        <w:rPr>
          <w:rFonts w:hint="eastAsia" w:ascii="Times New Roman" w:hAnsi="Times New Roman" w:cs="Times New Roman"/>
          <w:szCs w:val="21"/>
          <w:lang w:val="en-US" w:eastAsia="zh-CN"/>
        </w:rPr>
        <w:t>15</w:t>
      </w:r>
      <w:r>
        <w:rPr>
          <w:rFonts w:ascii="Times New Roman" w:hAnsi="Times New Roman" w:cs="Times New Roman"/>
          <w:szCs w:val="21"/>
        </w:rPr>
        <w:t>）、AS2（端子</w:t>
      </w:r>
      <w:r>
        <w:rPr>
          <w:rFonts w:hint="eastAsia" w:ascii="Times New Roman" w:hAnsi="Times New Roman" w:cs="Times New Roman"/>
          <w:szCs w:val="21"/>
          <w:lang w:val="en-US" w:eastAsia="zh-CN"/>
        </w:rPr>
        <w:t>16</w:t>
      </w:r>
      <w:r>
        <w:rPr>
          <w:rFonts w:ascii="Times New Roman" w:hAnsi="Times New Roman" w:cs="Times New Roman"/>
          <w:szCs w:val="21"/>
        </w:rPr>
        <w:t>）：接应答（无源触点）。</w:t>
      </w:r>
    </w:p>
    <w:p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连接在AS1和AS2上的监视设备的动合端必须并联10KΩ终端电阻。</w:t>
      </w:r>
    </w:p>
    <w:p>
      <w:pPr>
        <w:numPr>
          <w:ilvl w:val="0"/>
          <w:numId w:val="6"/>
        </w:numPr>
        <w:spacing w:line="276" w:lineRule="auto"/>
        <w:ind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输出功能：</w:t>
      </w:r>
    </w:p>
    <w:p>
      <w:pPr>
        <w:keepLines w:val="0"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1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持续输出DC24V：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NC1</w:t>
      </w:r>
      <w:r>
        <w:rPr>
          <w:rFonts w:ascii="Times New Roman" w:hAnsi="Times New Roman" w:cs="Times New Roman"/>
          <w:sz w:val="21"/>
          <w:szCs w:val="21"/>
        </w:rPr>
        <w:t>(端子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12</w:t>
      </w:r>
      <w:r>
        <w:rPr>
          <w:rFonts w:ascii="Times New Roman" w:hAnsi="Times New Roman" w:cs="Times New Roman"/>
          <w:sz w:val="21"/>
          <w:szCs w:val="21"/>
        </w:rPr>
        <w:t>)、GND（端子1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）：接被控设备1；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NC2</w:t>
      </w:r>
      <w:r>
        <w:rPr>
          <w:rFonts w:ascii="Times New Roman" w:hAnsi="Times New Roman" w:cs="Times New Roman"/>
          <w:sz w:val="21"/>
          <w:szCs w:val="21"/>
        </w:rPr>
        <w:t>(端子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</w:t>
      </w:r>
      <w:r>
        <w:rPr>
          <w:rFonts w:ascii="Times New Roman" w:hAnsi="Times New Roman" w:cs="Times New Roman"/>
          <w:sz w:val="21"/>
          <w:szCs w:val="21"/>
        </w:rPr>
        <w:t>)、GND（端子1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/>
          <w:sz w:val="21"/>
          <w:szCs w:val="21"/>
        </w:rPr>
        <w:t>）：接被控设备2。模块正常监视时，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NC1</w:t>
      </w:r>
      <w:r>
        <w:rPr>
          <w:rFonts w:ascii="Times New Roman" w:hAnsi="Times New Roman" w:cs="Times New Roman"/>
          <w:sz w:val="21"/>
          <w:szCs w:val="21"/>
        </w:rPr>
        <w:t>端与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NC2</w:t>
      </w:r>
      <w:r>
        <w:rPr>
          <w:rFonts w:ascii="Times New Roman" w:hAnsi="Times New Roman" w:cs="Times New Roman"/>
          <w:sz w:val="21"/>
          <w:szCs w:val="21"/>
        </w:rPr>
        <w:t>持续输出DC24V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接口模块</w:t>
      </w:r>
      <w:r>
        <w:rPr>
          <w:rFonts w:ascii="Times New Roman" w:hAnsi="Times New Roman" w:cs="Times New Roman"/>
          <w:sz w:val="21"/>
          <w:szCs w:val="21"/>
        </w:rPr>
        <w:t>启动后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NC1/NC2</w:t>
      </w:r>
      <w:r>
        <w:rPr>
          <w:rFonts w:ascii="Times New Roman" w:hAnsi="Times New Roman" w:cs="Times New Roman"/>
          <w:sz w:val="21"/>
          <w:szCs w:val="21"/>
        </w:rPr>
        <w:t>端停止输出DC24V。被控设备1与被控设备2之间的启动间隔默认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时间</w:t>
      </w:r>
      <w:r>
        <w:rPr>
          <w:rFonts w:ascii="Times New Roman" w:hAnsi="Times New Roman" w:cs="Times New Roman"/>
          <w:sz w:val="21"/>
          <w:szCs w:val="21"/>
        </w:rPr>
        <w:t>为6S。</w:t>
      </w:r>
    </w:p>
    <w:p>
      <w:pPr>
        <w:spacing w:line="276" w:lineRule="auto"/>
        <w:ind w:left="850" w:leftChars="405" w:firstLine="1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95885</wp:posOffset>
            </wp:positionV>
            <wp:extent cx="3834765" cy="3217545"/>
            <wp:effectExtent l="0" t="0" r="13335" b="1905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1890" w:firstLineChars="9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3360" w:leftChars="0" w:firstLine="42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图3接线示意图</w:t>
      </w:r>
    </w:p>
    <w:p>
      <w:pPr>
        <w:spacing w:line="276" w:lineRule="auto"/>
        <w:ind w:left="3360" w:leftChars="0" w:firstLine="420" w:firstLineChars="0"/>
        <w:rPr>
          <w:rFonts w:ascii="Times New Roman" w:hAnsi="Times New Roman" w:cs="Times New Roman"/>
          <w:szCs w:val="21"/>
        </w:rPr>
      </w:pPr>
    </w:p>
    <w:p>
      <w:pPr>
        <w:keepLines w:val="0"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1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启动后输出DC24V：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NC1</w:t>
      </w:r>
      <w:r>
        <w:rPr>
          <w:rFonts w:ascii="Times New Roman" w:hAnsi="Times New Roman" w:cs="Times New Roman"/>
          <w:sz w:val="21"/>
          <w:szCs w:val="21"/>
        </w:rPr>
        <w:t>(端子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12</w:t>
      </w:r>
      <w:r>
        <w:rPr>
          <w:rFonts w:ascii="Times New Roman" w:hAnsi="Times New Roman" w:cs="Times New Roman"/>
          <w:sz w:val="21"/>
          <w:szCs w:val="21"/>
        </w:rPr>
        <w:t>)和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NO1</w:t>
      </w:r>
      <w:r>
        <w:rPr>
          <w:rFonts w:ascii="Times New Roman" w:hAnsi="Times New Roman" w:cs="Times New Roman"/>
          <w:sz w:val="21"/>
          <w:szCs w:val="21"/>
        </w:rPr>
        <w:t>（端子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14</w:t>
      </w:r>
      <w:r>
        <w:rPr>
          <w:rFonts w:ascii="Times New Roman" w:hAnsi="Times New Roman" w:cs="Times New Roman"/>
          <w:sz w:val="21"/>
          <w:szCs w:val="21"/>
        </w:rPr>
        <w:t>）：接被控设备1；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NC2</w:t>
      </w:r>
      <w:r>
        <w:rPr>
          <w:rFonts w:ascii="Times New Roman" w:hAnsi="Times New Roman" w:cs="Times New Roman"/>
          <w:sz w:val="21"/>
          <w:szCs w:val="21"/>
        </w:rPr>
        <w:t>(端子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</w:t>
      </w:r>
      <w:r>
        <w:rPr>
          <w:rFonts w:ascii="Times New Roman" w:hAnsi="Times New Roman" w:cs="Times New Roman"/>
          <w:sz w:val="21"/>
          <w:szCs w:val="21"/>
        </w:rPr>
        <w:t>)和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NO2</w:t>
      </w:r>
      <w:r>
        <w:rPr>
          <w:rFonts w:ascii="Times New Roman" w:hAnsi="Times New Roman" w:cs="Times New Roman"/>
          <w:sz w:val="21"/>
          <w:szCs w:val="21"/>
        </w:rPr>
        <w:t>（端子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</w:t>
      </w:r>
      <w:r>
        <w:rPr>
          <w:rFonts w:ascii="Times New Roman" w:hAnsi="Times New Roman" w:cs="Times New Roman"/>
          <w:sz w:val="21"/>
          <w:szCs w:val="21"/>
        </w:rPr>
        <w:t>）：接被控设备2。此时被控设备需串接二极管后与10kΩ电阻并联后接到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NC1</w:t>
      </w:r>
      <w:r>
        <w:rPr>
          <w:rFonts w:ascii="Times New Roman" w:hAnsi="Times New Roman" w:cs="Times New Roman"/>
          <w:sz w:val="21"/>
          <w:szCs w:val="21"/>
        </w:rPr>
        <w:t>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NO1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NC2</w:t>
      </w:r>
      <w:r>
        <w:rPr>
          <w:rFonts w:ascii="Times New Roman" w:hAnsi="Times New Roman" w:cs="Times New Roman"/>
          <w:sz w:val="21"/>
          <w:szCs w:val="21"/>
        </w:rPr>
        <w:t>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NO2</w:t>
      </w:r>
      <w:r>
        <w:rPr>
          <w:rFonts w:ascii="Times New Roman" w:hAnsi="Times New Roman" w:cs="Times New Roman"/>
          <w:sz w:val="21"/>
          <w:szCs w:val="21"/>
        </w:rPr>
        <w:t>端之间，二极管正极与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NO1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NO2</w:t>
      </w:r>
      <w:r>
        <w:rPr>
          <w:rFonts w:ascii="Times New Roman" w:hAnsi="Times New Roman" w:cs="Times New Roman"/>
          <w:sz w:val="21"/>
          <w:szCs w:val="21"/>
        </w:rPr>
        <w:t>端相连。启动后，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NO1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NO2</w:t>
      </w:r>
      <w:r>
        <w:rPr>
          <w:rFonts w:ascii="Times New Roman" w:hAnsi="Times New Roman" w:cs="Times New Roman"/>
          <w:sz w:val="21"/>
          <w:szCs w:val="21"/>
        </w:rPr>
        <w:t>端输出DC24V</w:t>
      </w:r>
      <w:r>
        <w:rPr>
          <w:rFonts w:ascii="Times New Roman" w:hAnsi="Times New Roman" w:cs="Times New Roman"/>
          <w:sz w:val="21"/>
          <w:szCs w:val="21"/>
          <w:highlight w:val="none"/>
        </w:rPr>
        <w:t>。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注：10K电阻是用于输出检测功能，模块出厂默认输出检测是关闭的，可以不接，若需要输出检测功能，则需接此电阻，同时控制器也需要打开输出检测功能，详见5.3.7）</w:t>
      </w:r>
    </w:p>
    <w:p>
      <w:pPr>
        <w:spacing w:line="276" w:lineRule="auto"/>
        <w:ind w:left="850" w:leftChars="405" w:firstLine="2310" w:firstLineChars="1100"/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58420</wp:posOffset>
            </wp:positionV>
            <wp:extent cx="3531235" cy="3104515"/>
            <wp:effectExtent l="0" t="0" r="12065" b="63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ind w:left="850" w:leftChars="405" w:firstLine="2310" w:firstLineChars="1100"/>
        <w:rPr>
          <w:rFonts w:ascii="Times New Roman" w:hAnsi="Times New Roman" w:cs="Times New Roman"/>
          <w:szCs w:val="21"/>
        </w:rPr>
      </w:pPr>
    </w:p>
    <w:p>
      <w:pPr>
        <w:spacing w:line="276" w:lineRule="auto"/>
        <w:ind w:left="850" w:leftChars="405" w:firstLine="2310" w:firstLineChars="110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jc w:val="center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ind w:left="420"/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              图4 接线示意图</w:t>
      </w:r>
    </w:p>
    <w:p>
      <w:pPr>
        <w:pStyle w:val="3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9" w:name="_Toc40712017"/>
      <w:r>
        <w:rPr>
          <w:rFonts w:ascii="Times New Roman" w:hAnsi="Times New Roman" w:cs="Times New Roman"/>
        </w:rPr>
        <w:t>调试方法</w:t>
      </w:r>
      <w:bookmarkEnd w:id="9"/>
    </w:p>
    <w:p>
      <w:pPr>
        <w:widowControl/>
        <w:numPr>
          <w:ilvl w:val="2"/>
          <w:numId w:val="5"/>
        </w:numPr>
        <w:tabs>
          <w:tab w:val="left" w:pos="426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首先使用电子编码器对模块进行编码。</w:t>
      </w:r>
    </w:p>
    <w:p>
      <w:pPr>
        <w:widowControl/>
        <w:numPr>
          <w:ilvl w:val="2"/>
          <w:numId w:val="5"/>
        </w:numPr>
        <w:tabs>
          <w:tab w:val="left" w:pos="426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将其连接到防火门监控器中，对其进行登记。</w:t>
      </w:r>
    </w:p>
    <w:p>
      <w:pPr>
        <w:widowControl/>
        <w:numPr>
          <w:ilvl w:val="2"/>
          <w:numId w:val="5"/>
        </w:numPr>
        <w:tabs>
          <w:tab w:val="left" w:pos="426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进入手动启停设备界面，输入要启动的模块地址并启动，模块输出动作指示灯常亮，闭门器动作。</w:t>
      </w:r>
    </w:p>
    <w:p>
      <w:pPr>
        <w:widowControl/>
        <w:tabs>
          <w:tab w:val="left" w:pos="426"/>
        </w:tabs>
        <w:spacing w:line="276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模块接收到关门到位信号，输入指示灯常亮。</w:t>
      </w:r>
    </w:p>
    <w:p>
      <w:pPr>
        <w:widowControl/>
        <w:numPr>
          <w:ilvl w:val="2"/>
          <w:numId w:val="5"/>
        </w:numPr>
        <w:tabs>
          <w:tab w:val="left" w:pos="426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防火门监控器复位，打开常开门，模块恢复正常监视状态。</w: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10" w:name="_Toc40712018"/>
      <w:r>
        <w:rPr>
          <w:rFonts w:ascii="Times New Roman" w:hAnsi="Times New Roman" w:cs="Times New Roman"/>
          <w:sz w:val="30"/>
          <w:szCs w:val="30"/>
        </w:rPr>
        <w:t>故障分析与排除</w:t>
      </w:r>
      <w:bookmarkEnd w:id="10"/>
    </w:p>
    <w:tbl>
      <w:tblPr>
        <w:tblStyle w:val="12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126"/>
        <w:gridCol w:w="326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故障现象</w:t>
            </w:r>
          </w:p>
        </w:tc>
        <w:tc>
          <w:tcPr>
            <w:tcW w:w="2126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原因分析</w:t>
            </w:r>
          </w:p>
        </w:tc>
        <w:tc>
          <w:tcPr>
            <w:tcW w:w="3261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排除方法</w:t>
            </w: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输入动作指示灯连续2次闪亮报故障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接触不良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重新接线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continue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000000"/>
              </w:rPr>
              <w:t>接线错误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000000"/>
              </w:rPr>
              <w:t>按标签上的指示接线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continue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000000"/>
              </w:rPr>
              <w:t>漏接终端电阻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000000"/>
              </w:rPr>
              <w:t>输入端接入10kΩ电阻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continue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000000"/>
              </w:rPr>
              <w:t>电路元器件损坏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000000"/>
              </w:rPr>
              <w:t>更换模块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84" w:type="dxa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输出动作指示连续闪亮2次报故障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接触不良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重新接线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84" w:type="dxa"/>
            <w:vMerge w:val="continue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接线错误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按标签上的指示接线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4" w:type="dxa"/>
            <w:vMerge w:val="continue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输出线路断短路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测试输出端线路状态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断电重新编址或连续编址编不上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模块内部电容电量未释放尽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等待1分钟后重新编址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不能登记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未编址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使用专用编码器对现场部件编址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continue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编码地址范围错误</w:t>
            </w:r>
          </w:p>
        </w:tc>
        <w:tc>
          <w:tcPr>
            <w:tcW w:w="3261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参照编码器说明书重新编址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11" w:name="_Toc40712019"/>
      <w:r>
        <w:rPr>
          <w:rFonts w:ascii="Times New Roman" w:hAnsi="Times New Roman" w:cs="Times New Roman"/>
          <w:sz w:val="30"/>
          <w:szCs w:val="30"/>
        </w:rPr>
        <w:t>保养、维护</w:t>
      </w:r>
      <w:bookmarkEnd w:id="11"/>
    </w:p>
    <w:p>
      <w:pPr>
        <w:ind w:firstLine="420" w:firstLineChars="200"/>
        <w:rPr>
          <w:rFonts w:ascii="Times New Roman" w:hAnsi="Times New Roman" w:cs="Times New Roman"/>
          <w:i/>
          <w:color w:val="548DD4" w:themeColor="text2" w:themeTint="99"/>
        </w:rPr>
      </w:pPr>
      <w:r>
        <w:rPr>
          <w:rFonts w:ascii="Times New Roman" w:hAnsi="Times New Roman" w:cs="Times New Roman"/>
          <w:szCs w:val="21"/>
        </w:rPr>
        <w:t>定期进行输入和输出状态检测和继电器动作试验，建议每半年一次。</w: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bookmarkStart w:id="12" w:name="_Toc40712020"/>
      <w:r>
        <w:rPr>
          <w:rFonts w:ascii="Times New Roman" w:hAnsi="Times New Roman" w:cs="Times New Roman"/>
          <w:sz w:val="30"/>
          <w:szCs w:val="30"/>
        </w:rPr>
        <w:t>开箱及检查</w:t>
      </w:r>
      <w:bookmarkEnd w:id="12"/>
    </w:p>
    <w:p>
      <w:pPr>
        <w:tabs>
          <w:tab w:val="left" w:pos="420"/>
          <w:tab w:val="left" w:pos="900"/>
        </w:tabs>
        <w:spacing w:line="276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整箱包装打开后，本产品应该包括：</w:t>
      </w:r>
    </w:p>
    <w:tbl>
      <w:tblPr>
        <w:tblStyle w:val="13"/>
        <w:tblW w:w="659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2" w:type="dxa"/>
          </w:tcPr>
          <w:p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输入/输出接口模块（不含底座）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2" w:type="dxa"/>
          </w:tcPr>
          <w:p>
            <w:pPr>
              <w:tabs>
                <w:tab w:val="left" w:pos="420"/>
                <w:tab w:val="left" w:pos="90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产品使用说明书  </w:t>
            </w:r>
          </w:p>
        </w:tc>
      </w:tr>
    </w:tbl>
    <w:p>
      <w:pPr>
        <w:tabs>
          <w:tab w:val="left" w:pos="420"/>
          <w:tab w:val="left" w:pos="900"/>
        </w:tabs>
        <w:spacing w:line="276" w:lineRule="auto"/>
        <w:ind w:firstLine="420" w:firstLineChars="200"/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如发现任意项有缺失或有损坏，请速与我们联系，我们将立即补全产品的缺失项，或者在确定是非人为因素造成的破损下，无条件的为客户更换新的产品。</w:t>
      </w:r>
    </w:p>
    <w:p>
      <w:pPr>
        <w:pStyle w:val="2"/>
        <w:spacing w:before="60" w:after="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注意事项、免责声明</w:t>
      </w:r>
    </w:p>
    <w:p>
      <w:pPr>
        <w:pStyle w:val="21"/>
        <w:numPr>
          <w:ilvl w:val="0"/>
          <w:numId w:val="8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在使用中，必须严格按照本说明书的描述进行安装与调试。</w:t>
      </w:r>
    </w:p>
    <w:p>
      <w:pPr>
        <w:pStyle w:val="21"/>
        <w:numPr>
          <w:ilvl w:val="0"/>
          <w:numId w:val="8"/>
        </w:numPr>
        <w:ind w:firstLineChars="0"/>
        <w:rPr>
          <w:rFonts w:ascii="Times New Roman" w:hAnsi="Times New Roman"/>
          <w:sz w:val="24"/>
        </w:rPr>
        <w:sectPr>
          <w:headerReference r:id="rId3" w:type="default"/>
          <w:footerReference r:id="rId4" w:type="default"/>
          <w:pgSz w:w="11906" w:h="16838"/>
          <w:pgMar w:top="1134" w:right="1304" w:bottom="1134" w:left="1304" w:header="851" w:footer="794" w:gutter="0"/>
          <w:pgNumType w:fmt="decimal" w:start="1"/>
          <w:cols w:space="425" w:num="1"/>
          <w:docGrid w:type="lines" w:linePitch="312" w:charSpace="0"/>
        </w:sectPr>
      </w:pPr>
      <w:r>
        <w:rPr>
          <w:rFonts w:ascii="Times New Roman" w:hAnsi="Times New Roman"/>
          <w:szCs w:val="21"/>
        </w:rPr>
        <w:t>本公司保留对本说明书的最终解释权。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四川久远智能消防设备有限责任公司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</w:t>
      </w:r>
      <w:r>
        <w:rPr>
          <w:rFonts w:hint="eastAsia"/>
          <w:b/>
          <w:szCs w:val="21"/>
          <w:lang w:val="en-US" w:eastAsia="zh-CN"/>
        </w:rPr>
        <w:t>联系我们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Cs w:val="21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margin">
              <wp:posOffset>3876040</wp:posOffset>
            </wp:positionH>
            <wp:positionV relativeFrom="margin">
              <wp:posOffset>7110730</wp:posOffset>
            </wp:positionV>
            <wp:extent cx="1409065" cy="1389380"/>
            <wp:effectExtent l="0" t="0" r="635" b="127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地    址：</w:t>
      </w:r>
      <w:r>
        <w:rPr>
          <w:rFonts w:hint="eastAsia"/>
          <w:sz w:val="24"/>
          <w:szCs w:val="24"/>
        </w:rPr>
        <w:t>四川省绵阳安州工业园区创业路4号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邮    编：</w:t>
      </w:r>
      <w:r>
        <w:rPr>
          <w:rFonts w:hint="eastAsia"/>
          <w:sz w:val="24"/>
          <w:szCs w:val="24"/>
        </w:rPr>
        <w:t>622650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服务热线：</w:t>
      </w:r>
      <w:r>
        <w:rPr>
          <w:rFonts w:hint="eastAsia"/>
          <w:sz w:val="24"/>
          <w:szCs w:val="24"/>
        </w:rPr>
        <w:t>0816-4682123 4682119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传    真：</w:t>
      </w:r>
      <w:r>
        <w:rPr>
          <w:rFonts w:hint="eastAsia"/>
          <w:sz w:val="24"/>
          <w:szCs w:val="24"/>
        </w:rPr>
        <w:t>0816-4682123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网    址：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"http://www.jyznxf.com"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15"/>
          <w:rFonts w:hint="eastAsia"/>
          <w:sz w:val="24"/>
          <w:szCs w:val="24"/>
        </w:rPr>
        <w:t>www.jyznxf.com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134" w:right="1304" w:bottom="1134" w:left="1304" w:header="851" w:footer="79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val="en-US"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default" w:eastAsiaTheme="minorEastAsia"/>
        <w:lang w:val="en-US" w:eastAsia="zh-CN"/>
      </w:rPr>
    </w:pPr>
    <w:r>
      <w:rPr>
        <w:rFonts w:hint="eastAsia" w:ascii="Times New Roman" w:hAnsi="Times New Roman" w:cs="Times New Roman"/>
      </w:rPr>
      <w:t>JF-FH2-M3</w:t>
    </w:r>
    <w:r>
      <w:rPr>
        <w:rFonts w:hint="eastAsia"/>
      </w:rPr>
      <w:t>型输入/输出接口模块使用说明书</w:t>
    </w:r>
    <w:r>
      <w:rPr>
        <w:rFonts w:hint="eastAsia"/>
        <w:lang w:val="en-US" w:eastAsia="zh-CN"/>
      </w:rPr>
      <w:t>V1.3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5CE6E85"/>
    <w:multiLevelType w:val="multilevel"/>
    <w:tmpl w:val="05CE6E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D84780D"/>
    <w:multiLevelType w:val="multilevel"/>
    <w:tmpl w:val="1D84780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80" w:hanging="480"/>
      </w:pPr>
      <w:rPr>
        <w:b/>
      </w:rPr>
    </w:lvl>
    <w:lvl w:ilvl="1" w:tentative="0">
      <w:start w:val="1"/>
      <w:numFmt w:val="decimal"/>
      <w:lvlText w:val="%1.%2"/>
      <w:lvlJc w:val="left"/>
      <w:pPr>
        <w:tabs>
          <w:tab w:val="left" w:pos="420"/>
        </w:tabs>
        <w:ind w:left="0" w:firstLine="0"/>
      </w:pPr>
    </w:lvl>
    <w:lvl w:ilvl="2" w:tentative="0">
      <w:start w:val="1"/>
      <w:numFmt w:val="bullet"/>
      <w:lvlText w:val=""/>
      <w:lvlJc w:val="left"/>
      <w:pPr>
        <w:tabs>
          <w:tab w:val="left" w:pos="720"/>
        </w:tabs>
        <w:ind w:left="720" w:hanging="720"/>
      </w:pPr>
      <w:rPr>
        <w:rFonts w:hint="default" w:ascii="Wingdings" w:hAnsi="Wingdings"/>
      </w:rPr>
    </w:lvl>
    <w:lvl w:ilvl="3" w:tentative="0">
      <w:start w:val="1"/>
      <w:numFmt w:val="decimal"/>
      <w:lvlText w:val="%1.%2、%3.%4."/>
      <w:lvlJc w:val="left"/>
      <w:pPr>
        <w:tabs>
          <w:tab w:val="left" w:pos="1080"/>
        </w:tabs>
        <w:ind w:left="1080" w:hanging="1080"/>
      </w:pPr>
    </w:lvl>
    <w:lvl w:ilvl="4" w:tentative="0">
      <w:start w:val="1"/>
      <w:numFmt w:val="decimal"/>
      <w:lvlText w:val="%1.%2、%3.%4.%5."/>
      <w:lvlJc w:val="left"/>
      <w:pPr>
        <w:tabs>
          <w:tab w:val="left" w:pos="1080"/>
        </w:tabs>
        <w:ind w:left="1080" w:hanging="1080"/>
      </w:pPr>
    </w:lvl>
    <w:lvl w:ilvl="5" w:tentative="0">
      <w:start w:val="1"/>
      <w:numFmt w:val="decimal"/>
      <w:lvlText w:val="%1.%2、%3.%4.%5.%6."/>
      <w:lvlJc w:val="left"/>
      <w:pPr>
        <w:tabs>
          <w:tab w:val="left" w:pos="1440"/>
        </w:tabs>
        <w:ind w:left="1440" w:hanging="1440"/>
      </w:pPr>
    </w:lvl>
    <w:lvl w:ilvl="6" w:tentative="0">
      <w:start w:val="1"/>
      <w:numFmt w:val="decimal"/>
      <w:lvlText w:val="%1.%2、%3.%4.%5.%6.%7."/>
      <w:lvlJc w:val="left"/>
      <w:pPr>
        <w:tabs>
          <w:tab w:val="left" w:pos="1440"/>
        </w:tabs>
        <w:ind w:left="1440" w:hanging="1440"/>
      </w:pPr>
    </w:lvl>
    <w:lvl w:ilvl="7" w:tentative="0">
      <w:start w:val="1"/>
      <w:numFmt w:val="decimal"/>
      <w:lvlText w:val="%1.%2、%3.%4.%5.%6.%7.%8.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、%3.%4.%5.%6.%7.%8.%9."/>
      <w:lvlJc w:val="left"/>
      <w:pPr>
        <w:tabs>
          <w:tab w:val="left" w:pos="1800"/>
        </w:tabs>
        <w:ind w:left="1800" w:hanging="1800"/>
      </w:pPr>
    </w:lvl>
  </w:abstractNum>
  <w:abstractNum w:abstractNumId="3">
    <w:nsid w:val="4BC57FE3"/>
    <w:multiLevelType w:val="multilevel"/>
    <w:tmpl w:val="4BC57FE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5E4A10DB"/>
    <w:multiLevelType w:val="multilevel"/>
    <w:tmpl w:val="5E4A10D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BF43074"/>
    <w:multiLevelType w:val="multilevel"/>
    <w:tmpl w:val="6BF43074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default" w:ascii="Times New Roman" w:hAnsi="Times New Roman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73B70DC9"/>
    <w:multiLevelType w:val="multilevel"/>
    <w:tmpl w:val="73B70DC9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 w:tentative="1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hint="default" w:ascii="Wingdings" w:hAnsi="Wingdings"/>
        </w:rPr>
      </w:lvl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8F2"/>
    <w:rsid w:val="00007C84"/>
    <w:rsid w:val="00040B68"/>
    <w:rsid w:val="0005039F"/>
    <w:rsid w:val="000628F2"/>
    <w:rsid w:val="00074AE1"/>
    <w:rsid w:val="00083D42"/>
    <w:rsid w:val="000939F1"/>
    <w:rsid w:val="0009592F"/>
    <w:rsid w:val="00096C72"/>
    <w:rsid w:val="00096E66"/>
    <w:rsid w:val="000B2045"/>
    <w:rsid w:val="000C201B"/>
    <w:rsid w:val="000C55CC"/>
    <w:rsid w:val="000D1854"/>
    <w:rsid w:val="000D2239"/>
    <w:rsid w:val="000D3FA0"/>
    <w:rsid w:val="000D4D2E"/>
    <w:rsid w:val="000E3295"/>
    <w:rsid w:val="000E4624"/>
    <w:rsid w:val="000F0876"/>
    <w:rsid w:val="0010080C"/>
    <w:rsid w:val="00111B82"/>
    <w:rsid w:val="001343D7"/>
    <w:rsid w:val="001433E7"/>
    <w:rsid w:val="0016164B"/>
    <w:rsid w:val="00181337"/>
    <w:rsid w:val="001847F3"/>
    <w:rsid w:val="0019017F"/>
    <w:rsid w:val="0019527B"/>
    <w:rsid w:val="001C3EDE"/>
    <w:rsid w:val="001D54FE"/>
    <w:rsid w:val="001E1FB3"/>
    <w:rsid w:val="001E4C6B"/>
    <w:rsid w:val="001E7423"/>
    <w:rsid w:val="001E7B27"/>
    <w:rsid w:val="001F14EB"/>
    <w:rsid w:val="002208DC"/>
    <w:rsid w:val="002411C7"/>
    <w:rsid w:val="00246E11"/>
    <w:rsid w:val="00250CFA"/>
    <w:rsid w:val="00261CC3"/>
    <w:rsid w:val="00264FC2"/>
    <w:rsid w:val="00276EB3"/>
    <w:rsid w:val="00294D62"/>
    <w:rsid w:val="002B7E13"/>
    <w:rsid w:val="002C7D2D"/>
    <w:rsid w:val="0031267C"/>
    <w:rsid w:val="00316399"/>
    <w:rsid w:val="00321359"/>
    <w:rsid w:val="00322BCA"/>
    <w:rsid w:val="003425C4"/>
    <w:rsid w:val="00352CD7"/>
    <w:rsid w:val="00367B22"/>
    <w:rsid w:val="00396CA3"/>
    <w:rsid w:val="003A56F8"/>
    <w:rsid w:val="003A7E27"/>
    <w:rsid w:val="003C3821"/>
    <w:rsid w:val="003D1850"/>
    <w:rsid w:val="003D7A67"/>
    <w:rsid w:val="003E3436"/>
    <w:rsid w:val="003E3D10"/>
    <w:rsid w:val="003E72DC"/>
    <w:rsid w:val="00422A20"/>
    <w:rsid w:val="00425D93"/>
    <w:rsid w:val="00456881"/>
    <w:rsid w:val="004D4BC2"/>
    <w:rsid w:val="004D4C8A"/>
    <w:rsid w:val="004E7657"/>
    <w:rsid w:val="004F1E99"/>
    <w:rsid w:val="00506BDB"/>
    <w:rsid w:val="00533B71"/>
    <w:rsid w:val="0054023A"/>
    <w:rsid w:val="0056201F"/>
    <w:rsid w:val="005650E2"/>
    <w:rsid w:val="005824D9"/>
    <w:rsid w:val="00582D81"/>
    <w:rsid w:val="005846C1"/>
    <w:rsid w:val="00594604"/>
    <w:rsid w:val="00595B2E"/>
    <w:rsid w:val="00596FC7"/>
    <w:rsid w:val="005C1325"/>
    <w:rsid w:val="005F20BF"/>
    <w:rsid w:val="00624436"/>
    <w:rsid w:val="00630EDD"/>
    <w:rsid w:val="00644741"/>
    <w:rsid w:val="006471FF"/>
    <w:rsid w:val="00647A55"/>
    <w:rsid w:val="006634A3"/>
    <w:rsid w:val="00666EE2"/>
    <w:rsid w:val="00680F2B"/>
    <w:rsid w:val="00681E16"/>
    <w:rsid w:val="00683452"/>
    <w:rsid w:val="00686AAE"/>
    <w:rsid w:val="006920DE"/>
    <w:rsid w:val="006941CD"/>
    <w:rsid w:val="006A1FCF"/>
    <w:rsid w:val="006A4F8D"/>
    <w:rsid w:val="006D18E1"/>
    <w:rsid w:val="006D627D"/>
    <w:rsid w:val="006E7ACF"/>
    <w:rsid w:val="006F3241"/>
    <w:rsid w:val="006F709C"/>
    <w:rsid w:val="00720E6E"/>
    <w:rsid w:val="0072351D"/>
    <w:rsid w:val="007260CB"/>
    <w:rsid w:val="00726410"/>
    <w:rsid w:val="0074017C"/>
    <w:rsid w:val="00741628"/>
    <w:rsid w:val="00746351"/>
    <w:rsid w:val="0074698E"/>
    <w:rsid w:val="00760332"/>
    <w:rsid w:val="007B28DE"/>
    <w:rsid w:val="007B2F61"/>
    <w:rsid w:val="007C4B4C"/>
    <w:rsid w:val="007C6286"/>
    <w:rsid w:val="007C6844"/>
    <w:rsid w:val="007C7965"/>
    <w:rsid w:val="007E2A53"/>
    <w:rsid w:val="007F3368"/>
    <w:rsid w:val="00801F57"/>
    <w:rsid w:val="00810BD7"/>
    <w:rsid w:val="0082203C"/>
    <w:rsid w:val="008320D3"/>
    <w:rsid w:val="0083787D"/>
    <w:rsid w:val="00844E4D"/>
    <w:rsid w:val="0085178F"/>
    <w:rsid w:val="00855587"/>
    <w:rsid w:val="00855F16"/>
    <w:rsid w:val="00866EAA"/>
    <w:rsid w:val="00874325"/>
    <w:rsid w:val="008775CC"/>
    <w:rsid w:val="008902E9"/>
    <w:rsid w:val="00897BB0"/>
    <w:rsid w:val="008A18C7"/>
    <w:rsid w:val="008A245D"/>
    <w:rsid w:val="008A617C"/>
    <w:rsid w:val="008A7295"/>
    <w:rsid w:val="00900BB7"/>
    <w:rsid w:val="00934B70"/>
    <w:rsid w:val="00936276"/>
    <w:rsid w:val="00947EC5"/>
    <w:rsid w:val="00954DA1"/>
    <w:rsid w:val="009607F7"/>
    <w:rsid w:val="00991C0A"/>
    <w:rsid w:val="00992E0D"/>
    <w:rsid w:val="009A3F4E"/>
    <w:rsid w:val="009A5B7F"/>
    <w:rsid w:val="009B5F7D"/>
    <w:rsid w:val="009F3AFF"/>
    <w:rsid w:val="009F598F"/>
    <w:rsid w:val="00A01B9A"/>
    <w:rsid w:val="00A15411"/>
    <w:rsid w:val="00A243DB"/>
    <w:rsid w:val="00A40607"/>
    <w:rsid w:val="00A44BF2"/>
    <w:rsid w:val="00A554BA"/>
    <w:rsid w:val="00A8325F"/>
    <w:rsid w:val="00A91B79"/>
    <w:rsid w:val="00AB67BF"/>
    <w:rsid w:val="00AB68FF"/>
    <w:rsid w:val="00B368A8"/>
    <w:rsid w:val="00B41CFD"/>
    <w:rsid w:val="00B470BC"/>
    <w:rsid w:val="00B55874"/>
    <w:rsid w:val="00B8160F"/>
    <w:rsid w:val="00B827CC"/>
    <w:rsid w:val="00B97F64"/>
    <w:rsid w:val="00BB4C83"/>
    <w:rsid w:val="00BC5F38"/>
    <w:rsid w:val="00BE61B4"/>
    <w:rsid w:val="00C329E0"/>
    <w:rsid w:val="00C360BE"/>
    <w:rsid w:val="00C448EA"/>
    <w:rsid w:val="00C63E7B"/>
    <w:rsid w:val="00C8336D"/>
    <w:rsid w:val="00C95574"/>
    <w:rsid w:val="00CB59B9"/>
    <w:rsid w:val="00CC1ACD"/>
    <w:rsid w:val="00CC59E2"/>
    <w:rsid w:val="00D35496"/>
    <w:rsid w:val="00D456CB"/>
    <w:rsid w:val="00D56B4F"/>
    <w:rsid w:val="00D60E1B"/>
    <w:rsid w:val="00D85806"/>
    <w:rsid w:val="00D85875"/>
    <w:rsid w:val="00DC6B66"/>
    <w:rsid w:val="00DC7839"/>
    <w:rsid w:val="00DF2180"/>
    <w:rsid w:val="00DF57BC"/>
    <w:rsid w:val="00DF5A07"/>
    <w:rsid w:val="00E0759E"/>
    <w:rsid w:val="00E12625"/>
    <w:rsid w:val="00E44CB7"/>
    <w:rsid w:val="00E6136B"/>
    <w:rsid w:val="00E67113"/>
    <w:rsid w:val="00E7187C"/>
    <w:rsid w:val="00E95CC8"/>
    <w:rsid w:val="00EA4F35"/>
    <w:rsid w:val="00EE7F9E"/>
    <w:rsid w:val="00EF7147"/>
    <w:rsid w:val="00F0102B"/>
    <w:rsid w:val="00F40778"/>
    <w:rsid w:val="00FB0498"/>
    <w:rsid w:val="00FF6A17"/>
    <w:rsid w:val="00FF77B6"/>
    <w:rsid w:val="041E62C9"/>
    <w:rsid w:val="07545F7E"/>
    <w:rsid w:val="08263DE1"/>
    <w:rsid w:val="0C810229"/>
    <w:rsid w:val="14B60450"/>
    <w:rsid w:val="160B328D"/>
    <w:rsid w:val="27D9109D"/>
    <w:rsid w:val="29F4654A"/>
    <w:rsid w:val="2A5E32C6"/>
    <w:rsid w:val="2ECD31FF"/>
    <w:rsid w:val="33E77468"/>
    <w:rsid w:val="34DB7EE9"/>
    <w:rsid w:val="39291323"/>
    <w:rsid w:val="39FF572B"/>
    <w:rsid w:val="3A4C04FC"/>
    <w:rsid w:val="440E3FCB"/>
    <w:rsid w:val="498F30C2"/>
    <w:rsid w:val="4FC22B8C"/>
    <w:rsid w:val="516D19B8"/>
    <w:rsid w:val="52912C31"/>
    <w:rsid w:val="5DEC24E3"/>
    <w:rsid w:val="60513B13"/>
    <w:rsid w:val="640C7703"/>
    <w:rsid w:val="64CD66CE"/>
    <w:rsid w:val="668E7D2C"/>
    <w:rsid w:val="6FEF18AC"/>
    <w:rsid w:val="70B44FA6"/>
    <w:rsid w:val="727E252C"/>
    <w:rsid w:val="76784C5A"/>
    <w:rsid w:val="791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420"/>
        <w:tab w:val="right" w:leader="dot" w:pos="9356"/>
      </w:tabs>
      <w:spacing w:line="276" w:lineRule="auto"/>
    </w:pPr>
    <w:rPr>
      <w:sz w:val="28"/>
      <w:szCs w:val="28"/>
    </w:rPr>
  </w:style>
  <w:style w:type="paragraph" w:styleId="10">
    <w:name w:val="toc 2"/>
    <w:basedOn w:val="1"/>
    <w:next w:val="1"/>
    <w:unhideWhenUsed/>
    <w:qFormat/>
    <w:uiPriority w:val="39"/>
    <w:pPr>
      <w:tabs>
        <w:tab w:val="left" w:pos="567"/>
        <w:tab w:val="right" w:leader="dot" w:pos="9356"/>
      </w:tabs>
    </w:pPr>
    <w:rPr>
      <w:sz w:val="24"/>
      <w:szCs w:val="24"/>
    </w:rPr>
  </w:style>
  <w:style w:type="paragraph" w:styleId="11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9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4"/>
    <w:link w:val="5"/>
    <w:semiHidden/>
    <w:qFormat/>
    <w:uiPriority w:val="99"/>
  </w:style>
  <w:style w:type="character" w:customStyle="1" w:styleId="24">
    <w:name w:val="批注主题 Char"/>
    <w:basedOn w:val="23"/>
    <w:link w:val="11"/>
    <w:semiHidden/>
    <w:qFormat/>
    <w:uiPriority w:val="99"/>
    <w:rPr>
      <w:b/>
      <w:bCs/>
    </w:rPr>
  </w:style>
  <w:style w:type="character" w:customStyle="1" w:styleId="25">
    <w:name w:val="文档结构图 Char"/>
    <w:basedOn w:val="14"/>
    <w:link w:val="4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68D38-2851-46AC-AA58-3B1B0A2896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469</Words>
  <Characters>2679</Characters>
  <Lines>22</Lines>
  <Paragraphs>6</Paragraphs>
  <TotalTime>10</TotalTime>
  <ScaleCrop>false</ScaleCrop>
  <LinksUpToDate>false</LinksUpToDate>
  <CharactersWithSpaces>3142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2020-06-19T02:33:00Z</dcterms:created>
  <dc:creator>Windows 用户</dc:creator>
  <cp:lastModifiedBy>Administrator</cp:lastModifiedBy>
  <cp:lastPrinted>2022-06-23T02:35:11Z</cp:lastPrinted>
  <dcterms:modified xsi:type="dcterms:W3CDTF">2022-06-23T02:42:16Z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