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rPr>
          <w:rFonts w:ascii="黑体" w:hAnsi="黑体" w:eastAsia="黑体"/>
          <w:b/>
          <w:sz w:val="32"/>
          <w:szCs w:val="32"/>
        </w:rPr>
      </w:pPr>
      <w:bookmarkStart w:id="0" w:name="_Toc40712009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177800</wp:posOffset>
            </wp:positionV>
            <wp:extent cx="2390140" cy="1326515"/>
            <wp:effectExtent l="0" t="0" r="10160" b="698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/>
        <w:rPr>
          <w:rFonts w:ascii="黑体" w:hAnsi="黑体" w:eastAsia="黑体"/>
          <w:b/>
          <w:sz w:val="32"/>
          <w:szCs w:val="32"/>
        </w:rPr>
      </w:pPr>
    </w:p>
    <w:p>
      <w:pPr>
        <w:pStyle w:val="11"/>
        <w:spacing w:line="120" w:lineRule="atLeast"/>
        <w:rPr>
          <w:sz w:val="36"/>
          <w:szCs w:val="36"/>
        </w:rPr>
      </w:pPr>
    </w:p>
    <w:p>
      <w:pPr>
        <w:pStyle w:val="11"/>
        <w:spacing w:line="120" w:lineRule="atLeast"/>
        <w:rPr>
          <w:sz w:val="36"/>
          <w:szCs w:val="36"/>
        </w:rPr>
      </w:pPr>
    </w:p>
    <w:p>
      <w:pPr>
        <w:spacing w:before="156"/>
        <w:jc w:val="center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中继模块</w:t>
      </w:r>
    </w:p>
    <w:p>
      <w:pPr>
        <w:spacing w:before="156"/>
        <w:jc w:val="center"/>
        <w:rPr>
          <w:rFonts w:hint="default" w:ascii="宋体" w:hAnsi="宋体" w:cs="宋体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</w:rPr>
        <w:t>JF-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M328</w:t>
      </w:r>
    </w:p>
    <w:p>
      <w:pPr>
        <w:spacing w:before="156" w:line="360" w:lineRule="auto"/>
        <w:jc w:val="center"/>
        <w:outlineLvl w:val="0"/>
        <w:rPr>
          <w:b/>
          <w:bCs/>
          <w:sz w:val="52"/>
          <w:szCs w:val="52"/>
        </w:rPr>
      </w:pPr>
      <w:bookmarkStart w:id="1" w:name="_Toc20576"/>
      <w:r>
        <w:rPr>
          <w:rFonts w:hint="eastAsia"/>
          <w:b/>
          <w:bCs/>
          <w:sz w:val="52"/>
          <w:szCs w:val="52"/>
        </w:rPr>
        <w:t>使用说明书</w:t>
      </w:r>
      <w:bookmarkEnd w:id="1"/>
    </w:p>
    <w:p>
      <w:pPr>
        <w:spacing w:before="156"/>
        <w:rPr>
          <w:rFonts w:ascii="黑体" w:hAnsi="黑体" w:eastAsia="黑体"/>
          <w:b/>
          <w:sz w:val="32"/>
          <w:szCs w:val="32"/>
        </w:rPr>
      </w:pPr>
    </w:p>
    <w:p>
      <w:pPr>
        <w:spacing w:before="156"/>
        <w:rPr>
          <w:rFonts w:ascii="黑体" w:hAnsi="黑体" w:eastAsia="黑体"/>
          <w:b/>
          <w:sz w:val="32"/>
          <w:szCs w:val="32"/>
        </w:rPr>
      </w:pPr>
    </w:p>
    <w:p>
      <w:pPr>
        <w:spacing w:before="156"/>
        <w:ind w:firstLine="723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before="156"/>
        <w:ind w:firstLine="723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before="156"/>
        <w:ind w:firstLine="723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before="156"/>
        <w:jc w:val="center"/>
        <w:outlineLvl w:val="0"/>
        <w:rPr>
          <w:rFonts w:hint="eastAsia" w:ascii="黑体" w:eastAsia="黑体"/>
          <w:bCs/>
          <w:sz w:val="36"/>
          <w:szCs w:val="36"/>
        </w:rPr>
      </w:pPr>
      <w:bookmarkStart w:id="2" w:name="_Toc12983"/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  <w:bookmarkEnd w:id="2"/>
    </w:p>
    <w:p>
      <w:pPr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br w:type="page"/>
      </w:r>
    </w:p>
    <w:sdt>
      <w:sdtPr>
        <w:rPr>
          <w:rFonts w:ascii="宋体" w:hAnsi="宋体" w:eastAsia="宋体" w:cstheme="minorBidi"/>
          <w:kern w:val="2"/>
          <w:sz w:val="28"/>
          <w:szCs w:val="28"/>
          <w:lang w:val="en-US" w:eastAsia="zh-CN" w:bidi="ar-SA"/>
        </w:rPr>
        <w:id w:val="147480845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eastAsia="黑体" w:hAnsiTheme="minorHAnsi" w:cstheme="minorBidi"/>
          <w:b/>
          <w:bCs/>
          <w:kern w:val="2"/>
          <w:sz w:val="21"/>
          <w:szCs w:val="3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8"/>
              <w:szCs w:val="28"/>
            </w:rPr>
          </w:pPr>
          <w:r>
            <w:rPr>
              <w:rFonts w:ascii="宋体" w:hAnsi="宋体" w:eastAsia="宋体"/>
              <w:sz w:val="28"/>
              <w:szCs w:val="28"/>
            </w:rPr>
            <w:t>目录</w:t>
          </w:r>
          <w:bookmarkStart w:id="29" w:name="_GoBack"/>
          <w:bookmarkEnd w:id="29"/>
        </w:p>
        <w:p>
          <w:pPr>
            <w:pStyle w:val="27"/>
            <w:tabs>
              <w:tab w:val="right" w:leader="dot" w:pos="9298"/>
            </w:tabs>
            <w:rPr>
              <w:b/>
              <w:sz w:val="28"/>
              <w:szCs w:val="28"/>
            </w:rPr>
          </w:pPr>
          <w:r>
            <w:rPr>
              <w:rFonts w:hint="eastAsia" w:ascii="黑体" w:eastAsia="黑体"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Cs/>
              <w:sz w:val="28"/>
              <w:szCs w:val="28"/>
            </w:rPr>
            <w:instrText xml:space="preserve">TOC \o "1-2" \h \u </w:instrText>
          </w:r>
          <w:r>
            <w:rPr>
              <w:rFonts w:hint="eastAsia" w:ascii="黑体" w:eastAsia="黑体"/>
              <w:bCs/>
              <w:sz w:val="28"/>
              <w:szCs w:val="28"/>
            </w:rPr>
            <w:fldChar w:fldCharType="separate"/>
          </w:r>
        </w:p>
        <w:p>
          <w:pPr>
            <w:pStyle w:val="27"/>
            <w:tabs>
              <w:tab w:val="right" w:leader="dot" w:pos="9298"/>
            </w:tabs>
            <w:rPr>
              <w:b/>
              <w:sz w:val="28"/>
              <w:szCs w:val="28"/>
            </w:rPr>
          </w:pP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instrText xml:space="preserve"> HYPERLINK \l _Toc30130 </w:instrText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 w:val="28"/>
              <w:szCs w:val="28"/>
            </w:rPr>
            <w:t xml:space="preserve">1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概述</w:t>
          </w:r>
          <w:r>
            <w:rPr>
              <w:b/>
              <w:sz w:val="28"/>
              <w:szCs w:val="28"/>
            </w:rPr>
            <w:tab/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PAGEREF _Toc30130 \h </w:instrText>
          </w:r>
          <w:r>
            <w:rPr>
              <w:b/>
              <w:sz w:val="28"/>
              <w:szCs w:val="28"/>
            </w:rPr>
            <w:fldChar w:fldCharType="separate"/>
          </w:r>
          <w:r>
            <w:rPr>
              <w:b/>
              <w:sz w:val="28"/>
              <w:szCs w:val="28"/>
            </w:rPr>
            <w:t>1</w:t>
          </w:r>
          <w:r>
            <w:rPr>
              <w:b/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9298"/>
            </w:tabs>
            <w:rPr>
              <w:sz w:val="28"/>
              <w:szCs w:val="28"/>
            </w:rPr>
          </w:pPr>
          <w:r>
            <w:rPr>
              <w:rFonts w:hint="eastAsia" w:ascii="黑体" w:eastAsia="黑体"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Cs/>
              <w:sz w:val="28"/>
              <w:szCs w:val="28"/>
            </w:rPr>
            <w:instrText xml:space="preserve"> HYPERLINK \l _Toc4028 </w:instrText>
          </w:r>
          <w:r>
            <w:rPr>
              <w:rFonts w:hint="eastAsia" w:ascii="黑体" w:eastAsia="黑体"/>
              <w:bCs/>
              <w:sz w:val="28"/>
              <w:szCs w:val="28"/>
            </w:rPr>
            <w:fldChar w:fldCharType="separate"/>
          </w:r>
          <w:r>
            <w:rPr>
              <w:rFonts w:hint="eastAsia" w:ascii="Times New Roman" w:hAnsi="Times New Roman" w:cs="Times New Roman"/>
              <w:sz w:val="28"/>
              <w:szCs w:val="28"/>
            </w:rPr>
            <w:t xml:space="preserve">1.1 </w:t>
          </w:r>
          <w:r>
            <w:rPr>
              <w:rFonts w:ascii="Times New Roman" w:hAnsi="Times New Roman" w:cs="Times New Roman"/>
              <w:sz w:val="28"/>
              <w:szCs w:val="28"/>
            </w:rPr>
            <w:t>产品特点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_Toc4028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Cs/>
              <w:sz w:val="28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9298"/>
            </w:tabs>
            <w:rPr>
              <w:sz w:val="28"/>
              <w:szCs w:val="28"/>
            </w:rPr>
          </w:pPr>
          <w:r>
            <w:rPr>
              <w:rFonts w:hint="eastAsia" w:ascii="黑体" w:eastAsia="黑体"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Cs/>
              <w:sz w:val="28"/>
              <w:szCs w:val="28"/>
            </w:rPr>
            <w:instrText xml:space="preserve"> HYPERLINK \l _Toc25840 </w:instrText>
          </w:r>
          <w:r>
            <w:rPr>
              <w:rFonts w:hint="eastAsia" w:ascii="黑体" w:eastAsia="黑体"/>
              <w:bCs/>
              <w:sz w:val="28"/>
              <w:szCs w:val="28"/>
            </w:rPr>
            <w:fldChar w:fldCharType="separate"/>
          </w:r>
          <w:r>
            <w:rPr>
              <w:rFonts w:hint="eastAsia" w:ascii="Times New Roman" w:hAnsi="Times New Roman" w:cs="Times New Roman"/>
              <w:sz w:val="28"/>
              <w:szCs w:val="28"/>
            </w:rPr>
            <w:t xml:space="preserve">1.2 </w:t>
          </w:r>
          <w:r>
            <w:rPr>
              <w:rFonts w:ascii="Times New Roman" w:hAnsi="Times New Roman" w:cs="Times New Roman"/>
              <w:sz w:val="28"/>
              <w:szCs w:val="28"/>
            </w:rPr>
            <w:t>适用范围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_Toc25840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Cs/>
              <w:sz w:val="28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9298"/>
            </w:tabs>
            <w:rPr>
              <w:sz w:val="28"/>
              <w:szCs w:val="28"/>
            </w:rPr>
          </w:pPr>
          <w:r>
            <w:rPr>
              <w:rFonts w:hint="eastAsia" w:ascii="黑体" w:eastAsia="黑体"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Cs/>
              <w:sz w:val="28"/>
              <w:szCs w:val="28"/>
            </w:rPr>
            <w:instrText xml:space="preserve"> HYPERLINK \l _Toc1868 </w:instrText>
          </w:r>
          <w:r>
            <w:rPr>
              <w:rFonts w:hint="eastAsia" w:ascii="黑体" w:eastAsia="黑体"/>
              <w:bCs/>
              <w:sz w:val="28"/>
              <w:szCs w:val="28"/>
            </w:rPr>
            <w:fldChar w:fldCharType="separate"/>
          </w:r>
          <w:r>
            <w:rPr>
              <w:rFonts w:hint="eastAsia" w:ascii="Times New Roman" w:hAnsi="Times New Roman" w:cs="Times New Roman"/>
              <w:sz w:val="28"/>
              <w:szCs w:val="28"/>
            </w:rPr>
            <w:t xml:space="preserve">1.3 </w:t>
          </w:r>
          <w:r>
            <w:rPr>
              <w:rFonts w:ascii="Times New Roman" w:hAnsi="Times New Roman" w:cs="Times New Roman"/>
              <w:sz w:val="28"/>
              <w:szCs w:val="28"/>
            </w:rPr>
            <w:t>型号组成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_Toc1868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Cs/>
              <w:sz w:val="28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9298"/>
            </w:tabs>
            <w:rPr>
              <w:b/>
              <w:sz w:val="28"/>
              <w:szCs w:val="28"/>
            </w:rPr>
          </w:pP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instrText xml:space="preserve"> HYPERLINK \l _Toc22142 </w:instrText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 w:val="28"/>
              <w:szCs w:val="28"/>
            </w:rPr>
            <w:t xml:space="preserve">2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工作原理</w:t>
          </w:r>
          <w:r>
            <w:rPr>
              <w:b/>
              <w:sz w:val="28"/>
              <w:szCs w:val="28"/>
            </w:rPr>
            <w:tab/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PAGEREF _Toc22142 \h </w:instrText>
          </w:r>
          <w:r>
            <w:rPr>
              <w:b/>
              <w:sz w:val="28"/>
              <w:szCs w:val="28"/>
            </w:rPr>
            <w:fldChar w:fldCharType="separate"/>
          </w:r>
          <w:r>
            <w:rPr>
              <w:b/>
              <w:sz w:val="28"/>
              <w:szCs w:val="28"/>
            </w:rPr>
            <w:t>1</w:t>
          </w:r>
          <w:r>
            <w:rPr>
              <w:b/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9298"/>
            </w:tabs>
            <w:rPr>
              <w:b/>
              <w:sz w:val="28"/>
              <w:szCs w:val="28"/>
            </w:rPr>
          </w:pP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instrText xml:space="preserve"> HYPERLINK \l _Toc12682 </w:instrText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 w:val="28"/>
              <w:szCs w:val="28"/>
            </w:rPr>
            <w:t xml:space="preserve">3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性能参数</w:t>
          </w:r>
          <w:r>
            <w:rPr>
              <w:b/>
              <w:sz w:val="28"/>
              <w:szCs w:val="28"/>
            </w:rPr>
            <w:tab/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PAGEREF _Toc12682 \h </w:instrText>
          </w:r>
          <w:r>
            <w:rPr>
              <w:b/>
              <w:sz w:val="28"/>
              <w:szCs w:val="28"/>
            </w:rPr>
            <w:fldChar w:fldCharType="separate"/>
          </w:r>
          <w:r>
            <w:rPr>
              <w:b/>
              <w:sz w:val="28"/>
              <w:szCs w:val="28"/>
            </w:rPr>
            <w:t>2</w:t>
          </w:r>
          <w:r>
            <w:rPr>
              <w:b/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9298"/>
            </w:tabs>
            <w:rPr>
              <w:b/>
              <w:sz w:val="28"/>
              <w:szCs w:val="28"/>
            </w:rPr>
          </w:pP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instrText xml:space="preserve"> HYPERLINK \l _Toc26600 </w:instrText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 w:val="28"/>
              <w:szCs w:val="28"/>
            </w:rPr>
            <w:t xml:space="preserve">4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安装调试</w:t>
          </w:r>
          <w:r>
            <w:rPr>
              <w:b/>
              <w:sz w:val="28"/>
              <w:szCs w:val="28"/>
            </w:rPr>
            <w:tab/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PAGEREF _Toc26600 \h </w:instrText>
          </w:r>
          <w:r>
            <w:rPr>
              <w:b/>
              <w:sz w:val="28"/>
              <w:szCs w:val="28"/>
            </w:rPr>
            <w:fldChar w:fldCharType="separate"/>
          </w:r>
          <w:r>
            <w:rPr>
              <w:b/>
              <w:sz w:val="28"/>
              <w:szCs w:val="28"/>
            </w:rPr>
            <w:t>3</w:t>
          </w:r>
          <w:r>
            <w:rPr>
              <w:b/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9298"/>
            </w:tabs>
            <w:rPr>
              <w:sz w:val="28"/>
              <w:szCs w:val="28"/>
            </w:rPr>
          </w:pPr>
          <w:r>
            <w:rPr>
              <w:rFonts w:hint="eastAsia" w:ascii="黑体" w:eastAsia="黑体"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Cs/>
              <w:sz w:val="28"/>
              <w:szCs w:val="28"/>
            </w:rPr>
            <w:instrText xml:space="preserve"> HYPERLINK \l _Toc21759 </w:instrText>
          </w:r>
          <w:r>
            <w:rPr>
              <w:rFonts w:hint="eastAsia" w:ascii="黑体" w:eastAsia="黑体"/>
              <w:bCs/>
              <w:sz w:val="28"/>
              <w:szCs w:val="28"/>
            </w:rPr>
            <w:fldChar w:fldCharType="separate"/>
          </w:r>
          <w:r>
            <w:rPr>
              <w:rFonts w:hint="eastAsia" w:ascii="Times New Roman" w:hAnsi="Times New Roman" w:cs="Times New Roman"/>
              <w:sz w:val="28"/>
              <w:szCs w:val="28"/>
            </w:rPr>
            <w:t xml:space="preserve">4.1 </w:t>
          </w:r>
          <w:r>
            <w:rPr>
              <w:rFonts w:ascii="Times New Roman" w:hAnsi="Times New Roman" w:cs="Times New Roman"/>
              <w:sz w:val="28"/>
              <w:szCs w:val="28"/>
            </w:rPr>
            <w:t>安装说明/步骤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_Toc21759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Cs/>
              <w:sz w:val="28"/>
              <w:szCs w:val="28"/>
            </w:rPr>
            <w:fldChar w:fldCharType="end"/>
          </w:r>
        </w:p>
        <w:p>
          <w:pPr>
            <w:pStyle w:val="28"/>
            <w:tabs>
              <w:tab w:val="right" w:leader="dot" w:pos="9298"/>
            </w:tabs>
            <w:rPr>
              <w:sz w:val="28"/>
              <w:szCs w:val="28"/>
            </w:rPr>
          </w:pPr>
          <w:r>
            <w:rPr>
              <w:rFonts w:hint="eastAsia" w:ascii="黑体" w:eastAsia="黑体"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Cs/>
              <w:sz w:val="28"/>
              <w:szCs w:val="28"/>
            </w:rPr>
            <w:instrText xml:space="preserve"> HYPERLINK \l _Toc835 </w:instrText>
          </w:r>
          <w:r>
            <w:rPr>
              <w:rFonts w:hint="eastAsia" w:ascii="黑体" w:eastAsia="黑体"/>
              <w:bCs/>
              <w:sz w:val="28"/>
              <w:szCs w:val="28"/>
            </w:rPr>
            <w:fldChar w:fldCharType="separate"/>
          </w:r>
          <w:r>
            <w:rPr>
              <w:rFonts w:hint="eastAsia" w:ascii="Times New Roman" w:hAnsi="Times New Roman" w:cs="Times New Roman"/>
              <w:sz w:val="28"/>
              <w:szCs w:val="28"/>
            </w:rPr>
            <w:t xml:space="preserve">4.2 </w:t>
          </w:r>
          <w:r>
            <w:rPr>
              <w:rFonts w:ascii="Times New Roman" w:hAnsi="Times New Roman" w:cs="Times New Roman"/>
              <w:sz w:val="28"/>
              <w:szCs w:val="28"/>
            </w:rPr>
            <w:t>调试方法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_Toc835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Cs/>
              <w:sz w:val="28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9298"/>
            </w:tabs>
            <w:rPr>
              <w:b/>
              <w:sz w:val="28"/>
              <w:szCs w:val="28"/>
            </w:rPr>
          </w:pP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instrText xml:space="preserve"> HYPERLINK \l _Toc23691 </w:instrText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 w:val="28"/>
              <w:szCs w:val="28"/>
            </w:rPr>
            <w:t xml:space="preserve">5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故障分析与排除</w:t>
          </w:r>
          <w:r>
            <w:rPr>
              <w:b/>
              <w:sz w:val="28"/>
              <w:szCs w:val="28"/>
            </w:rPr>
            <w:tab/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PAGEREF _Toc23691 \h </w:instrText>
          </w:r>
          <w:r>
            <w:rPr>
              <w:b/>
              <w:sz w:val="28"/>
              <w:szCs w:val="28"/>
            </w:rPr>
            <w:fldChar w:fldCharType="separate"/>
          </w:r>
          <w:r>
            <w:rPr>
              <w:b/>
              <w:sz w:val="28"/>
              <w:szCs w:val="28"/>
            </w:rPr>
            <w:t>4</w:t>
          </w:r>
          <w:r>
            <w:rPr>
              <w:b/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9298"/>
            </w:tabs>
            <w:rPr>
              <w:b/>
              <w:sz w:val="28"/>
              <w:szCs w:val="28"/>
            </w:rPr>
          </w:pP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instrText xml:space="preserve"> HYPERLINK \l _Toc5737 </w:instrText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 w:val="28"/>
              <w:szCs w:val="28"/>
            </w:rPr>
            <w:t xml:space="preserve">6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保养、维护</w:t>
          </w:r>
          <w:r>
            <w:rPr>
              <w:b/>
              <w:sz w:val="28"/>
              <w:szCs w:val="28"/>
            </w:rPr>
            <w:tab/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PAGEREF _Toc5737 \h </w:instrText>
          </w:r>
          <w:r>
            <w:rPr>
              <w:b/>
              <w:sz w:val="28"/>
              <w:szCs w:val="28"/>
            </w:rPr>
            <w:fldChar w:fldCharType="separate"/>
          </w:r>
          <w:r>
            <w:rPr>
              <w:b/>
              <w:sz w:val="28"/>
              <w:szCs w:val="28"/>
            </w:rPr>
            <w:t>4</w:t>
          </w:r>
          <w:r>
            <w:rPr>
              <w:b/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9298"/>
            </w:tabs>
            <w:rPr>
              <w:b/>
              <w:sz w:val="28"/>
              <w:szCs w:val="28"/>
            </w:rPr>
          </w:pP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instrText xml:space="preserve"> HYPERLINK \l _Toc479 </w:instrText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 w:val="28"/>
              <w:szCs w:val="28"/>
            </w:rPr>
            <w:t xml:space="preserve">7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开箱及检查</w:t>
          </w:r>
          <w:r>
            <w:rPr>
              <w:b/>
              <w:sz w:val="28"/>
              <w:szCs w:val="28"/>
            </w:rPr>
            <w:tab/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PAGEREF _Toc479 \h </w:instrText>
          </w:r>
          <w:r>
            <w:rPr>
              <w:b/>
              <w:sz w:val="28"/>
              <w:szCs w:val="28"/>
            </w:rPr>
            <w:fldChar w:fldCharType="separate"/>
          </w:r>
          <w:r>
            <w:rPr>
              <w:b/>
              <w:sz w:val="28"/>
              <w:szCs w:val="28"/>
            </w:rPr>
            <w:t>5</w:t>
          </w:r>
          <w:r>
            <w:rPr>
              <w:b/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9298"/>
            </w:tabs>
            <w:rPr>
              <w:b/>
              <w:sz w:val="28"/>
              <w:szCs w:val="28"/>
            </w:rPr>
          </w:pP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instrText xml:space="preserve"> HYPERLINK \l _Toc30136 </w:instrText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 w:val="28"/>
              <w:szCs w:val="28"/>
            </w:rPr>
            <w:t xml:space="preserve">8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注意事项、免责声明</w:t>
          </w:r>
          <w:r>
            <w:rPr>
              <w:b/>
              <w:sz w:val="28"/>
              <w:szCs w:val="28"/>
            </w:rPr>
            <w:tab/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PAGEREF _Toc30136 \h </w:instrText>
          </w:r>
          <w:r>
            <w:rPr>
              <w:b/>
              <w:sz w:val="28"/>
              <w:szCs w:val="28"/>
            </w:rPr>
            <w:fldChar w:fldCharType="separate"/>
          </w:r>
          <w:r>
            <w:rPr>
              <w:b/>
              <w:sz w:val="28"/>
              <w:szCs w:val="28"/>
            </w:rPr>
            <w:t>5</w:t>
          </w:r>
          <w:r>
            <w:rPr>
              <w:b/>
              <w:sz w:val="28"/>
              <w:szCs w:val="28"/>
            </w:rPr>
            <w:fldChar w:fldCharType="end"/>
          </w: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end"/>
          </w:r>
        </w:p>
        <w:p>
          <w:pPr>
            <w:spacing w:before="156"/>
            <w:jc w:val="center"/>
            <w:rPr>
              <w:rFonts w:hint="eastAsia" w:ascii="黑体" w:eastAsia="黑体"/>
              <w:bCs/>
              <w:sz w:val="36"/>
              <w:szCs w:val="36"/>
            </w:rPr>
          </w:pPr>
          <w:r>
            <w:rPr>
              <w:rFonts w:hint="eastAsia" w:ascii="黑体" w:eastAsia="黑体"/>
              <w:b/>
              <w:bCs/>
              <w:sz w:val="28"/>
              <w:szCs w:val="28"/>
            </w:rPr>
            <w:fldChar w:fldCharType="end"/>
          </w:r>
        </w:p>
      </w:sdtContent>
    </w:sdt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  <w:sectPr>
          <w:headerReference r:id="rId4" w:type="first"/>
          <w:headerReference r:id="rId3" w:type="default"/>
          <w:pgSz w:w="11906" w:h="16838"/>
          <w:pgMar w:top="1134" w:right="1304" w:bottom="1134" w:left="1304" w:header="851" w:footer="794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  <w:sectPr>
          <w:headerReference r:id="rId5" w:type="default"/>
          <w:footerReference r:id="rId6" w:type="default"/>
          <w:type w:val="continuous"/>
          <w:pgSz w:w="11906" w:h="16838"/>
          <w:pgMar w:top="1134" w:right="1304" w:bottom="1134" w:left="1304" w:header="851" w:footer="794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spacing w:before="60" w:after="60"/>
        <w:rPr>
          <w:rFonts w:ascii="Times New Roman" w:hAnsi="Times New Roman" w:cs="Times New Roman"/>
        </w:rPr>
      </w:pPr>
      <w:bookmarkStart w:id="3" w:name="_Toc30130"/>
      <w:r>
        <w:rPr>
          <w:rFonts w:ascii="Times New Roman" w:hAnsi="Times New Roman" w:cs="Times New Roman"/>
          <w:sz w:val="30"/>
          <w:szCs w:val="30"/>
        </w:rPr>
        <w:t>概述</w:t>
      </w:r>
      <w:bookmarkEnd w:id="0"/>
      <w:bookmarkEnd w:id="3"/>
    </w:p>
    <w:p>
      <w:pPr>
        <w:spacing w:line="276" w:lineRule="auto"/>
        <w:ind w:firstLine="420" w:firstLineChars="200"/>
        <w:rPr>
          <w:rFonts w:ascii="Times New Roman" w:hAnsi="Times New Roman" w:cs="Times New Roman"/>
          <w:color w:val="558ED5" w:themeColor="text2" w:themeTint="99"/>
          <w:szCs w:val="21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szCs w:val="21"/>
        </w:rPr>
        <w:t>J</w:t>
      </w:r>
      <w:r>
        <w:rPr>
          <w:rFonts w:hint="eastAsia" w:ascii="Times New Roman" w:hAnsi="Times New Roman" w:cs="Times New Roman"/>
          <w:szCs w:val="21"/>
          <w:lang w:val="en-US" w:eastAsia="zh-CN"/>
        </w:rPr>
        <w:t>F-M328</w:t>
      </w:r>
      <w:r>
        <w:rPr>
          <w:rFonts w:ascii="Times New Roman" w:hAnsi="Times New Roman" w:cs="Times New Roman"/>
          <w:szCs w:val="21"/>
        </w:rPr>
        <w:t>中继模块（以下简称模块）是</w:t>
      </w:r>
      <w:r>
        <w:rPr>
          <w:rFonts w:hint="eastAsia" w:ascii="Times New Roman" w:hAnsi="Times New Roman" w:cs="Times New Roman"/>
          <w:szCs w:val="21"/>
          <w:lang w:val="en-US" w:eastAsia="zh-CN"/>
        </w:rPr>
        <w:t>久远智能消防设备有限责任公司</w:t>
      </w:r>
      <w:r>
        <w:rPr>
          <w:rFonts w:ascii="Times New Roman" w:hAnsi="Times New Roman" w:cs="Times New Roman"/>
          <w:szCs w:val="21"/>
        </w:rPr>
        <w:t>开发的可实现</w:t>
      </w:r>
      <w:r>
        <w:rPr>
          <w:rFonts w:ascii="Times New Roman" w:hAnsi="Times New Roman" w:cs="Times New Roman"/>
          <w:szCs w:val="18"/>
        </w:rPr>
        <w:t>对外接现场设备供电和状态监测</w:t>
      </w:r>
      <w:r>
        <w:rPr>
          <w:rFonts w:ascii="Times New Roman" w:hAnsi="Times New Roman" w:cs="Times New Roman"/>
          <w:szCs w:val="21"/>
        </w:rPr>
        <w:t>的功能模块。该模块</w:t>
      </w:r>
      <w:r>
        <w:rPr>
          <w:rFonts w:hint="eastAsia" w:ascii="Times New Roman" w:hAnsi="Times New Roman" w:cs="Times New Roman"/>
          <w:szCs w:val="21"/>
        </w:rPr>
        <w:t>仅</w:t>
      </w:r>
      <w:r>
        <w:rPr>
          <w:rFonts w:ascii="Times New Roman" w:hAnsi="Times New Roman" w:cs="Times New Roman"/>
          <w:szCs w:val="21"/>
        </w:rPr>
        <w:t>用于扩展回路容量接收探测器报警信号，</w:t>
      </w:r>
      <w:r>
        <w:rPr>
          <w:rFonts w:ascii="Times New Roman" w:hAnsi="Times New Roman" w:cs="Times New Roman"/>
        </w:rPr>
        <w:t>将信息传送到</w:t>
      </w:r>
      <w:r>
        <w:rPr>
          <w:rFonts w:ascii="Times New Roman" w:hAnsi="Times New Roman" w:cs="Times New Roman"/>
          <w:szCs w:val="21"/>
        </w:rPr>
        <w:t>火灾报警控制器，</w:t>
      </w:r>
      <w:r>
        <w:rPr>
          <w:rFonts w:ascii="Times New Roman" w:hAnsi="Times New Roman" w:cs="Times New Roman"/>
        </w:rPr>
        <w:t>并点亮“火警”指示灯。</w:t>
      </w:r>
    </w:p>
    <w:p>
      <w:pPr>
        <w:pStyle w:val="3"/>
        <w:numPr>
          <w:ilvl w:val="1"/>
          <w:numId w:val="2"/>
        </w:numPr>
        <w:spacing w:before="60" w:after="60"/>
        <w:rPr>
          <w:rFonts w:ascii="Times New Roman" w:hAnsi="Times New Roman" w:cs="Times New Roman"/>
        </w:rPr>
      </w:pPr>
      <w:bookmarkStart w:id="4" w:name="_Toc40712010"/>
      <w:r>
        <w:rPr>
          <w:rFonts w:ascii="Times New Roman" w:hAnsi="Times New Roman" w:cs="Times New Roman"/>
        </w:rPr>
        <w:t xml:space="preserve"> </w:t>
      </w:r>
      <w:bookmarkStart w:id="5" w:name="_Toc4028"/>
      <w:r>
        <w:rPr>
          <w:rFonts w:ascii="Times New Roman" w:hAnsi="Times New Roman" w:cs="Times New Roman"/>
        </w:rPr>
        <w:t>产品特点</w:t>
      </w:r>
      <w:bookmarkEnd w:id="4"/>
      <w:bookmarkEnd w:id="5"/>
    </w:p>
    <w:p>
      <w:pPr>
        <w:numPr>
          <w:ilvl w:val="0"/>
          <w:numId w:val="3"/>
        </w:numPr>
        <w:tabs>
          <w:tab w:val="left" w:pos="900"/>
        </w:tabs>
        <w:spacing w:line="276" w:lineRule="auto"/>
        <w:ind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内置微处理器。</w:t>
      </w:r>
    </w:p>
    <w:p>
      <w:pPr>
        <w:numPr>
          <w:ilvl w:val="0"/>
          <w:numId w:val="3"/>
        </w:numPr>
        <w:tabs>
          <w:tab w:val="left" w:pos="900"/>
        </w:tabs>
        <w:spacing w:line="276" w:lineRule="auto"/>
        <w:ind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采用SMT表面贴装工艺。</w:t>
      </w:r>
    </w:p>
    <w:p>
      <w:pPr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DC24V电源总线，无极性。</w:t>
      </w:r>
    </w:p>
    <w:p>
      <w:pPr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回路总线，无极性。</w:t>
      </w:r>
    </w:p>
    <w:p>
      <w:pPr>
        <w:numPr>
          <w:ilvl w:val="0"/>
          <w:numId w:val="3"/>
        </w:numPr>
        <w:tabs>
          <w:tab w:val="left" w:pos="900"/>
        </w:tabs>
        <w:spacing w:line="276" w:lineRule="auto"/>
        <w:ind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与现场设备连接，同时为现场设备供电，电压范围DC20~28V。</w:t>
      </w:r>
    </w:p>
    <w:p>
      <w:pPr>
        <w:numPr>
          <w:ilvl w:val="0"/>
          <w:numId w:val="3"/>
        </w:numPr>
        <w:tabs>
          <w:tab w:val="left" w:pos="900"/>
        </w:tabs>
        <w:spacing w:line="276" w:lineRule="auto"/>
        <w:ind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施工中供电线及通信线建议使用双绞线，导线截面积不小于1.0mm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。</w:t>
      </w:r>
    </w:p>
    <w:p>
      <w:pPr>
        <w:numPr>
          <w:ilvl w:val="0"/>
          <w:numId w:val="3"/>
        </w:numPr>
        <w:tabs>
          <w:tab w:val="left" w:pos="900"/>
        </w:tabs>
        <w:spacing w:line="276" w:lineRule="auto"/>
        <w:ind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回路信号处理电路与输入检测信号处理电路实现电气隔离，模块稳定性高，抗干扰能力强。</w:t>
      </w:r>
    </w:p>
    <w:p>
      <w:pPr>
        <w:numPr>
          <w:ilvl w:val="0"/>
          <w:numId w:val="3"/>
        </w:numPr>
        <w:tabs>
          <w:tab w:val="left" w:pos="900"/>
        </w:tabs>
        <w:spacing w:line="276" w:lineRule="auto"/>
        <w:ind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电子编码方式。</w:t>
      </w:r>
    </w:p>
    <w:p>
      <w:pPr>
        <w:pStyle w:val="20"/>
        <w:numPr>
          <w:ilvl w:val="0"/>
          <w:numId w:val="4"/>
        </w:numPr>
        <w:spacing w:line="276" w:lineRule="auto"/>
        <w:ind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采用易于客户施工、维护的插拔式结构。先安装底座，线路检查完成后再装主体进行开通调试。</w:t>
      </w:r>
    </w:p>
    <w:p>
      <w:pPr>
        <w:pStyle w:val="20"/>
        <w:numPr>
          <w:ilvl w:val="0"/>
          <w:numId w:val="4"/>
        </w:numPr>
        <w:spacing w:line="276" w:lineRule="auto"/>
        <w:ind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具备状态监测和故障检测功能。</w:t>
      </w:r>
    </w:p>
    <w:p>
      <w:pPr>
        <w:pStyle w:val="20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模块后带载设备无需编址，</w:t>
      </w:r>
      <w:r>
        <w:rPr>
          <w:rFonts w:hint="eastAsia" w:ascii="Times New Roman" w:hAnsi="Times New Roman"/>
        </w:rPr>
        <w:t>既</w:t>
      </w:r>
      <w:r>
        <w:rPr>
          <w:rFonts w:ascii="Times New Roman" w:hAnsi="Times New Roman"/>
        </w:rPr>
        <w:t>可采用分支布线，也可采用菊花链方式，无需终端电阻。</w:t>
      </w:r>
    </w:p>
    <w:p>
      <w:pPr>
        <w:pStyle w:val="20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带载现场探测设备数量≤32个。</w:t>
      </w:r>
    </w:p>
    <w:p>
      <w:pPr>
        <w:pStyle w:val="3"/>
        <w:spacing w:before="60" w:after="60"/>
        <w:rPr>
          <w:rFonts w:ascii="Times New Roman" w:hAnsi="Times New Roman" w:cs="Times New Roman"/>
        </w:rPr>
      </w:pPr>
      <w:bookmarkStart w:id="6" w:name="_Toc40712011"/>
      <w:bookmarkStart w:id="7" w:name="_Toc25840"/>
      <w:r>
        <w:rPr>
          <w:rFonts w:ascii="Times New Roman" w:hAnsi="Times New Roman" w:cs="Times New Roman"/>
        </w:rPr>
        <w:t>适用范围</w:t>
      </w:r>
      <w:bookmarkEnd w:id="6"/>
      <w:bookmarkEnd w:id="7"/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应用设计遵照国家标准</w:t>
      </w:r>
      <w:r>
        <w:rPr>
          <w:rFonts w:ascii="Times New Roman" w:hAnsi="Times New Roman" w:cs="Times New Roman"/>
          <w:szCs w:val="21"/>
        </w:rPr>
        <w:t>GB 16806-2006</w:t>
      </w:r>
      <w:r>
        <w:rPr>
          <w:rFonts w:ascii="Times New Roman" w:hAnsi="Times New Roman" w:cs="Times New Roman"/>
          <w:bCs/>
          <w:szCs w:val="21"/>
        </w:rPr>
        <w:t>《消防联动控制系统》</w:t>
      </w:r>
      <w:r>
        <w:rPr>
          <w:rFonts w:ascii="Times New Roman" w:hAnsi="Times New Roman" w:cs="Times New Roman"/>
        </w:rPr>
        <w:t>。</w:t>
      </w:r>
    </w:p>
    <w:p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适用于</w:t>
      </w:r>
      <w:r>
        <w:rPr>
          <w:rFonts w:hint="eastAsia" w:ascii="Times New Roman" w:hAnsi="Times New Roman" w:cs="Times New Roman"/>
        </w:rPr>
        <w:t>住宅</w:t>
      </w:r>
      <w:r>
        <w:rPr>
          <w:rFonts w:ascii="Times New Roman" w:hAnsi="Times New Roman" w:cs="Times New Roman"/>
        </w:rPr>
        <w:t>、办公楼、图书馆、影剧院邮政大楼等公共场所。安装于现场，用于对外接现场设备进行状态监测。</w:t>
      </w:r>
    </w:p>
    <w:p>
      <w:pPr>
        <w:spacing w:line="276" w:lineRule="auto"/>
        <w:ind w:left="425"/>
        <w:rPr>
          <w:rFonts w:ascii="Times New Roman" w:hAnsi="Times New Roman" w:cs="Times New Roman"/>
        </w:rPr>
      </w:pPr>
    </w:p>
    <w:p>
      <w:pPr>
        <w:pStyle w:val="3"/>
        <w:spacing w:before="60" w:after="60"/>
        <w:rPr>
          <w:rFonts w:ascii="Times New Roman" w:hAnsi="Times New Roman" w:cs="Times New Roman"/>
        </w:rPr>
      </w:pPr>
      <w:bookmarkStart w:id="8" w:name="_Toc40712012"/>
      <w:r>
        <w:rPr>
          <w:rFonts w:ascii="Times New Roman" w:hAnsi="Times New Roman" w:cs="Times New Roman"/>
        </w:rPr>
        <w:t xml:space="preserve"> </w:t>
      </w:r>
      <w:bookmarkStart w:id="9" w:name="_Toc1868"/>
      <w:r>
        <w:rPr>
          <w:rFonts w:ascii="Times New Roman" w:hAnsi="Times New Roman" w:cs="Times New Roman"/>
        </w:rPr>
        <w:t>型号组成</w:t>
      </w:r>
      <w:bookmarkEnd w:id="8"/>
      <w:bookmarkEnd w:id="9"/>
    </w:p>
    <w:p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宋体" w:hAnsi="宋体"/>
        </w:rPr>
        <w:object>
          <v:shape id="_x0000_i1025" o:spt="75" type="#_x0000_t75" style="height:90.75pt;width:189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10">
            <o:LockedField>false</o:LockedField>
          </o:OLEObject>
        </w:object>
      </w:r>
    </w:p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10" w:name="_Toc40712013"/>
      <w:bookmarkStart w:id="11" w:name="_Toc22142"/>
      <w:r>
        <w:rPr>
          <w:rFonts w:ascii="Times New Roman" w:hAnsi="Times New Roman" w:cs="Times New Roman"/>
          <w:sz w:val="30"/>
          <w:szCs w:val="30"/>
        </w:rPr>
        <w:t>工作原理</w:t>
      </w:r>
      <w:bookmarkEnd w:id="10"/>
      <w:bookmarkEnd w:id="11"/>
    </w:p>
    <w:p>
      <w:pPr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模块内嵌微处理器，通过微处理器实现与</w:t>
      </w:r>
      <w:bookmarkStart w:id="12" w:name="_Hlk66953658"/>
      <w:r>
        <w:rPr>
          <w:rFonts w:ascii="Times New Roman" w:hAnsi="Times New Roman" w:cs="Times New Roman"/>
        </w:rPr>
        <w:t>火灾报警</w:t>
      </w:r>
      <w:bookmarkEnd w:id="12"/>
      <w:r>
        <w:rPr>
          <w:rFonts w:ascii="Times New Roman" w:hAnsi="Times New Roman" w:cs="Times New Roman"/>
        </w:rPr>
        <w:t>控制器通讯、输入指令判断、状态指示灯控制等，模块占用一个编码地址，编址范围1-200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ascii="Times New Roman" w:hAnsi="Times New Roman" w:cs="Times New Roman"/>
        </w:rPr>
        <w:t>控制微处理器实现输出供电控制，状态检测功能。模块接收火灾报警控制器的复位命令，可以实现带载现场设备的复位操作。在接收到外接现场设备传来的报警信号后，将信息传送到火灾报警控制器并点亮“火警”指示灯。</w:t>
      </w:r>
    </w:p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13" w:name="_Toc40712014"/>
      <w:bookmarkStart w:id="14" w:name="_Toc12682"/>
      <w:r>
        <w:rPr>
          <w:rFonts w:ascii="Times New Roman" w:hAnsi="Times New Roman" w:cs="Times New Roman"/>
          <w:sz w:val="30"/>
          <w:szCs w:val="30"/>
        </w:rPr>
        <w:t>性能参数</w:t>
      </w:r>
      <w:bookmarkEnd w:id="13"/>
      <w:bookmarkEnd w:id="14"/>
    </w:p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14:textFill>
            <w14:solidFill>
              <w14:schemeClr w14:val="bg1"/>
            </w14:solidFill>
          </w14:textFill>
        </w:rPr>
        <w:t>环境特性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工作温度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eastAsia="MS Mincho" w:cs="Times New Roman"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Cs/>
              </w:rPr>
              <w:t>-10～+55</w:t>
            </w:r>
            <w:r>
              <w:rPr>
                <w:rFonts w:hint="eastAsia" w:ascii="宋体" w:hAnsi="宋体" w:eastAsia="宋体" w:cs="宋体"/>
                <w:bCs/>
                <w:lang w:eastAsia="ja-JP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贮存温度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-20～+65</w:t>
            </w:r>
            <w:r>
              <w:rPr>
                <w:rFonts w:hint="eastAsia" w:ascii="宋体" w:hAnsi="宋体" w:eastAsia="宋体" w:cs="宋体"/>
                <w:bCs/>
                <w:lang w:eastAsia="ja-JP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相对湿度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≤95%（无凝露）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14:textFill>
            <w14:solidFill>
              <w14:schemeClr w14:val="bg1"/>
            </w14:solidFill>
          </w14:textFill>
        </w:rPr>
        <w:t>电气特性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工作电压</w:t>
            </w:r>
          </w:p>
        </w:tc>
        <w:tc>
          <w:tcPr>
            <w:tcW w:w="6916" w:type="dxa"/>
            <w:shd w:val="clear" w:color="auto" w:fill="auto"/>
            <w:vAlign w:val="center"/>
          </w:tcPr>
          <w:p>
            <w:pPr>
              <w:ind w:firstLine="1575" w:firstLineChars="7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回路工作电压：DC13～28V，无极性</w:t>
            </w:r>
          </w:p>
          <w:p>
            <w:pPr>
              <w:ind w:firstLine="1575" w:firstLineChars="7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24V工作电压：</w:t>
            </w:r>
            <w:r>
              <w:rPr>
                <w:rStyle w:val="17"/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bCs/>
              </w:rPr>
              <w:t>C20～28V，无极性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监视电流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≤0.7mA（回路）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≤40mA（DC24V）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18"/>
              </w:rPr>
              <w:t>报警电流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≤ 0.7mA（回路）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≤ 100mA（DC24V）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输出容量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输出电流：50mA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带载探测设备数量≤32个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确认灯</w:t>
            </w:r>
          </w:p>
        </w:tc>
        <w:tc>
          <w:tcPr>
            <w:tcW w:w="6916" w:type="dxa"/>
            <w:vAlign w:val="center"/>
          </w:tcPr>
          <w:p>
            <w:pPr>
              <w:ind w:firstLine="1785" w:firstLineChars="85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监视状态：</w:t>
            </w:r>
            <w:r>
              <w:rPr>
                <w:rFonts w:ascii="Times New Roman" w:hAnsi="Times New Roman" w:cs="Times New Roman"/>
              </w:rPr>
              <w:t>“火警”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灯红色闪亮</w:t>
            </w:r>
          </w:p>
          <w:p>
            <w:pPr>
              <w:ind w:firstLine="1785" w:firstLineChars="85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故障状态：</w:t>
            </w:r>
            <w:r>
              <w:rPr>
                <w:rFonts w:ascii="Times New Roman" w:hAnsi="Times New Roman" w:cs="Times New Roman"/>
              </w:rPr>
              <w:t>“火警”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灯熄灭</w:t>
            </w:r>
          </w:p>
          <w:p>
            <w:pPr>
              <w:ind w:firstLine="1785" w:firstLineChars="850"/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报警状态：</w:t>
            </w:r>
            <w:r>
              <w:rPr>
                <w:rFonts w:ascii="Times New Roman" w:hAnsi="Times New Roman" w:cs="Times New Roman"/>
              </w:rPr>
              <w:t>“火警”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灯红色常亮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14:textFill>
            <w14:solidFill>
              <w14:schemeClr w14:val="bg1"/>
            </w14:solidFill>
          </w14:textFill>
        </w:rPr>
        <w:t>通讯特性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线制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四线制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编址范围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1~200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编址方式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专用电子编码器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最远传输距离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1000m/RVS2*1.0</w:t>
            </w:r>
            <w:r>
              <w:rPr>
                <w:rFonts w:ascii="Times New Roman" w:hAnsi="Times New Roman" w:cs="Times New Roman"/>
                <w:szCs w:val="21"/>
              </w:rPr>
              <w:t xml:space="preserve"> mm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</w:p>
        </w:tc>
      </w:tr>
    </w:tbl>
    <w:p>
      <w:pPr>
        <w:spacing w:before="156" w:beforeLines="50" w:after="156" w:afterLines="50"/>
        <w:jc w:val="left"/>
        <w:outlineLvl w:val="1"/>
        <w:rPr>
          <w:rFonts w:ascii="Times New Roman" w:hAnsi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bookmarkStart w:id="15" w:name="_Toc17452"/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14:textFill>
            <w14:solidFill>
              <w14:schemeClr w14:val="bg1"/>
            </w14:solidFill>
          </w14:textFill>
        </w:rPr>
        <w:t>机械特性</w:t>
      </w:r>
      <w:bookmarkEnd w:id="15"/>
    </w:p>
    <w:tbl>
      <w:tblPr>
        <w:tblStyle w:val="1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外观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外壳材质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塑料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产品质量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外形尺寸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color w:val="558ED5" w:themeColor="text2" w:themeTint="99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L 85mm×W 85mm×H 4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Cs/>
                <w:szCs w:val="21"/>
              </w:rPr>
              <w:t>mm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14:textFill>
            <w14:solidFill>
              <w14:schemeClr w14:val="bg1"/>
            </w14:solidFill>
          </w14:textFill>
        </w:rPr>
        <w:t>认证特性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消防认证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14:textFill>
            <w14:solidFill>
              <w14:schemeClr w14:val="bg1"/>
            </w14:solidFill>
          </w14:textFill>
        </w:rPr>
        <w:t>执行标准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1）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558ED5" w:themeColor="text2" w:themeTint="99"/>
                <w:highlight w:val="yellow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GB 16806-2006《消防联动控制系统》</w:t>
            </w:r>
          </w:p>
        </w:tc>
      </w:tr>
    </w:tbl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16" w:name="_Toc40712015"/>
      <w:bookmarkStart w:id="17" w:name="_Toc26600"/>
      <w:r>
        <w:rPr>
          <w:rFonts w:ascii="Times New Roman" w:hAnsi="Times New Roman" w:cs="Times New Roman"/>
          <w:sz w:val="30"/>
          <w:szCs w:val="30"/>
        </w:rPr>
        <w:t>安装调试</w:t>
      </w:r>
      <w:bookmarkEnd w:id="16"/>
      <w:bookmarkEnd w:id="17"/>
    </w:p>
    <w:p>
      <w:pPr>
        <w:pStyle w:val="3"/>
        <w:spacing w:before="60" w:after="60"/>
        <w:rPr>
          <w:rFonts w:ascii="Times New Roman" w:hAnsi="Times New Roman" w:cs="Times New Roman"/>
        </w:rPr>
      </w:pPr>
      <w:bookmarkStart w:id="18" w:name="_Toc40712016"/>
      <w:r>
        <w:rPr>
          <w:rFonts w:ascii="Times New Roman" w:hAnsi="Times New Roman" w:cs="Times New Roman"/>
        </w:rPr>
        <w:t xml:space="preserve"> </w:t>
      </w:r>
      <w:bookmarkStart w:id="19" w:name="_Toc21759"/>
      <w:r>
        <w:rPr>
          <w:rFonts w:ascii="Times New Roman" w:hAnsi="Times New Roman" w:cs="Times New Roman"/>
        </w:rPr>
        <w:t>安装说明/步骤</w:t>
      </w:r>
      <w:bookmarkEnd w:id="18"/>
      <w:bookmarkEnd w:id="19"/>
    </w:p>
    <w:p>
      <w:pPr>
        <w:numPr>
          <w:ilvl w:val="0"/>
          <w:numId w:val="6"/>
        </w:num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模</w:t>
      </w:r>
      <w:r>
        <w:rPr>
          <w:rFonts w:ascii="Times New Roman" w:hAnsi="Times New Roman" w:cs="Times New Roman"/>
        </w:rPr>
        <w:t>块采用明装方</w:t>
      </w:r>
      <w:r>
        <w:rPr>
          <w:rFonts w:ascii="Times New Roman" w:hAnsi="Times New Roman" w:cs="Times New Roman"/>
          <w:szCs w:val="21"/>
        </w:rPr>
        <w:t>式。</w:t>
      </w:r>
    </w:p>
    <w:p>
      <w:pPr>
        <w:numPr>
          <w:ilvl w:val="0"/>
          <w:numId w:val="6"/>
        </w:numPr>
        <w:spacing w:line="276" w:lineRule="auto"/>
        <w:ind w:left="426"/>
        <w:jc w:val="left"/>
        <w:rPr>
          <w:rFonts w:ascii="Times New Roman" w:hAnsi="Times New Roman" w:cs="Times New Roman"/>
          <w:i/>
          <w:color w:val="558ED5" w:themeColor="text2" w:themeTint="99"/>
          <w:szCs w:val="21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szCs w:val="21"/>
        </w:rPr>
        <w:t>布线施工后，通过预埋盒或使用膨胀螺栓将底座固定在墙上（使用M4螺钉），安装孔距为60mm，外形及安装尺寸如图1所示</w:t>
      </w:r>
      <w:r>
        <w:rPr>
          <w:rFonts w:hint="eastAsia" w:ascii="Times New Roman" w:hAnsi="Times New Roman" w:cs="Times New Roman"/>
          <w:szCs w:val="21"/>
        </w:rPr>
        <w:t>（单位</w:t>
      </w:r>
      <w:r>
        <w:rPr>
          <w:rFonts w:ascii="Times New Roman" w:hAnsi="Times New Roman" w:cs="Times New Roman"/>
          <w:szCs w:val="21"/>
        </w:rPr>
        <w:t>mm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。</w:t>
      </w:r>
    </w:p>
    <w:p>
      <w:pPr>
        <w:pStyle w:val="20"/>
        <w:tabs>
          <w:tab w:val="left" w:pos="1440"/>
          <w:tab w:val="right" w:pos="6151"/>
        </w:tabs>
        <w:ind w:firstLine="0" w:firstLineChars="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宋体"/>
          <w:sz w:val="15"/>
          <w:szCs w:val="15"/>
          <w:lang w:eastAsia="zh-CN"/>
        </w:rPr>
        <w:drawing>
          <wp:inline distT="0" distB="0" distL="114300" distR="114300">
            <wp:extent cx="5410835" cy="2019300"/>
            <wp:effectExtent l="0" t="0" r="12065" b="0"/>
            <wp:docPr id="23" name="图片 23" descr="166184140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618414085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"/>
        <w:tabs>
          <w:tab w:val="left" w:pos="1440"/>
          <w:tab w:val="right" w:pos="6151"/>
        </w:tabs>
        <w:ind w:firstLine="0" w:firstLineChars="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图1外形及安装尺寸图</w:t>
      </w:r>
    </w:p>
    <w:p>
      <w:pPr>
        <w:numPr>
          <w:ilvl w:val="0"/>
          <w:numId w:val="6"/>
        </w:num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安装之前用编码器对其写入相应地址码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此编码应与工程软件中的编码相一致。</w:t>
      </w:r>
    </w:p>
    <w:p>
      <w:pPr>
        <w:numPr>
          <w:ilvl w:val="0"/>
          <w:numId w:val="6"/>
        </w:num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模块端子图例如图2所示：</w:t>
      </w:r>
    </w:p>
    <w:p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708025</wp:posOffset>
                </wp:positionV>
                <wp:extent cx="418465" cy="156845"/>
                <wp:effectExtent l="0" t="0" r="635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9015" y="1500505"/>
                          <a:ext cx="418465" cy="156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  <w:lang w:val="en-US" w:eastAsia="zh-CN"/>
                              </w:rPr>
                              <w:t>JF-M328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pt;margin-top:55.75pt;height:12.35pt;width:32.95pt;z-index:251664384;mso-width-relative:page;mso-height-relative:page;" fillcolor="#FFFFFF [3212]" filled="t" stroked="f" coordsize="21600,21600" o:gfxdata="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+sc0r&#10;2wAAAAsBAAAPAAAAAAAAAAEAIAAAACIAAABkcnMvZG93bnJldi54bWxQSwECFAAUAAAACACHTuJA&#10;f9kOFFcCAACSBAAADgAAAAAAAAABACAAAAAq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inset="1mm,0mm,1mm,0mm"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5"/>
                          <w:szCs w:val="15"/>
                          <w:lang w:val="en-US" w:eastAsia="zh-CN"/>
                        </w:rPr>
                        <w:t>JF-M328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drawing>
          <wp:inline distT="0" distB="0" distL="114300" distR="114300">
            <wp:extent cx="1382395" cy="1447165"/>
            <wp:effectExtent l="0" t="0" r="8255" b="635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图2端子图</w:t>
      </w:r>
    </w:p>
    <w:p>
      <w:pPr>
        <w:pStyle w:val="20"/>
        <w:numPr>
          <w:ilvl w:val="0"/>
          <w:numId w:val="7"/>
        </w:numPr>
        <w:spacing w:before="156" w:beforeLines="50" w:after="156" w:afterLines="50" w:line="276" w:lineRule="auto"/>
        <w:ind w:left="426" w:hanging="426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405765</wp:posOffset>
            </wp:positionV>
            <wp:extent cx="5904230" cy="2199640"/>
            <wp:effectExtent l="0" t="0" r="1905" b="0"/>
            <wp:wrapNone/>
            <wp:docPr id="2" name="图片 2" descr="C:\Users\ADMINI~1\AppData\Local\Temp\WeChat Files\6c03163e44632a56e1e0d6af6198f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6c03163e44632a56e1e0d6af6198f5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4000" cy="21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1"/>
        </w:rPr>
        <w:t>模块</w:t>
      </w:r>
      <w:r>
        <w:rPr>
          <w:rFonts w:ascii="Times New Roman" w:hAnsi="Times New Roman"/>
          <w:szCs w:val="21"/>
        </w:rPr>
        <w:t>与控制器接线示意图如图3所示：</w:t>
      </w:r>
    </w:p>
    <w:p>
      <w:pPr>
        <w:pStyle w:val="20"/>
        <w:spacing w:before="156" w:beforeLines="50" w:after="156" w:afterLines="50" w:line="276" w:lineRule="auto"/>
        <w:ind w:left="707" w:firstLine="0" w:firstLineChars="0"/>
        <w:jc w:val="left"/>
        <w:rPr>
          <w:rFonts w:ascii="Times New Roman" w:hAnsi="Times New Roman"/>
          <w:szCs w:val="21"/>
        </w:rPr>
      </w:pPr>
    </w:p>
    <w:p>
      <w:pPr>
        <w:pStyle w:val="20"/>
        <w:spacing w:before="156" w:beforeLines="50" w:after="156" w:afterLines="50" w:line="276" w:lineRule="auto"/>
        <w:ind w:left="707" w:firstLine="0" w:firstLineChars="0"/>
        <w:jc w:val="left"/>
        <w:rPr>
          <w:rFonts w:ascii="Times New Roman" w:hAnsi="Times New Roman" w:eastAsiaTheme="minorEastAsia"/>
          <w:szCs w:val="21"/>
        </w:rPr>
      </w:pPr>
    </w:p>
    <w:p>
      <w:pPr>
        <w:pStyle w:val="20"/>
        <w:spacing w:before="156" w:beforeLines="50" w:after="156" w:afterLines="50" w:line="276" w:lineRule="auto"/>
        <w:ind w:left="707" w:firstLine="0" w:firstLineChars="0"/>
        <w:jc w:val="left"/>
        <w:rPr>
          <w:rFonts w:ascii="Times New Roman" w:hAnsi="Times New Roman" w:eastAsiaTheme="minorEastAsia"/>
          <w:szCs w:val="21"/>
        </w:rPr>
      </w:pPr>
    </w:p>
    <w:p>
      <w:pPr>
        <w:pStyle w:val="20"/>
        <w:spacing w:before="156" w:beforeLines="50" w:after="156" w:afterLines="50" w:line="276" w:lineRule="auto"/>
        <w:ind w:left="707" w:firstLine="0" w:firstLineChars="0"/>
        <w:jc w:val="left"/>
        <w:rPr>
          <w:rFonts w:ascii="Times New Roman" w:hAnsi="Times New Roman" w:eastAsiaTheme="minorEastAsia"/>
          <w:szCs w:val="21"/>
        </w:rPr>
      </w:pPr>
    </w:p>
    <w:p>
      <w:pPr>
        <w:pStyle w:val="20"/>
        <w:spacing w:before="156" w:beforeLines="50" w:after="156" w:afterLines="50" w:line="276" w:lineRule="auto"/>
        <w:ind w:left="707" w:firstLine="0" w:firstLineChars="0"/>
        <w:jc w:val="left"/>
        <w:rPr>
          <w:rFonts w:ascii="Times New Roman" w:hAnsi="Times New Roman" w:eastAsiaTheme="minorEastAsia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206375</wp:posOffset>
                </wp:positionV>
                <wp:extent cx="415290" cy="174625"/>
                <wp:effectExtent l="0" t="0" r="3810" b="3175"/>
                <wp:wrapNone/>
                <wp:docPr id="20" name="文本框 20" descr="7b0a20202020227461726765744964223a202270726f636573734f6e6c696e6554657874426f78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15" w:lineRule="auto"/>
                              <w:ind w:left="0" w:firstLine="0" w:firstLineChars="0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JF-M328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461726765744964223a202270726f636573734f6e6c696e6554657874426f78220a7d0a" type="#_x0000_t202" style="position:absolute;left:0pt;margin-left:406.1pt;margin-top:16.25pt;height:13.75pt;width:32.7pt;z-index:251667456;v-text-anchor:middle;mso-width-relative:page;mso-height-relative:page;" fillcolor="#FFFFFF [3212]" filled="t" stroked="f" coordsize="21600,21600" o:gfxdata="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EqfLHYAAAACQEAAA8A&#10;AAAAAAAAAQAgAAAAIgAAAGRycy9kb3ducmV2LnhtbFBLAQIUABQAAAAIAIdO4kD5QgXIiQIAAOEE&#10;AAAOAAAAAAAAAAEAIAAAACcBAABkcnMvZTJvRG9jLnhtbFBLBQYAAAAABgAGAFkBAAAiBg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15" w:lineRule="auto"/>
                        <w:ind w:left="0" w:firstLine="0" w:firstLineChars="0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JF-M328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198755</wp:posOffset>
                </wp:positionV>
                <wp:extent cx="415290" cy="174625"/>
                <wp:effectExtent l="0" t="0" r="3810" b="3175"/>
                <wp:wrapNone/>
                <wp:docPr id="19" name="文本框 19" descr="7b0a20202020227461726765744964223a202270726f636573734f6e6c696e6554657874426f78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15" w:lineRule="auto"/>
                              <w:ind w:left="0" w:firstLine="0" w:firstLineChars="0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JF-M328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461726765744964223a202270726f636573734f6e6c696e6554657874426f78220a7d0a" type="#_x0000_t202" style="position:absolute;left:0pt;margin-left:291.9pt;margin-top:15.65pt;height:13.75pt;width:32.7pt;z-index:251666432;v-text-anchor:middle;mso-width-relative:page;mso-height-relative:page;" fillcolor="#FFFFFF [3212]" filled="t" stroked="f" coordsize="21600,21600" o:gfxdata="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biAENcAAAAJAQAADwAA&#10;AAAAAAABACAAAAAiAAAAZHJzL2Rvd25yZXYueG1sUEsBAhQAFAAAAAgAh07iQKRMmiOJAgAA4QQA&#10;AA4AAAAAAAAAAQAgAAAAJgEAAGRycy9lMm9Eb2MueG1sUEsFBgAAAAAGAAYAWQEAACEG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15" w:lineRule="auto"/>
                        <w:ind w:left="0" w:firstLine="0" w:firstLineChars="0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JF-M328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209550</wp:posOffset>
                </wp:positionV>
                <wp:extent cx="415290" cy="174625"/>
                <wp:effectExtent l="0" t="0" r="3810" b="3175"/>
                <wp:wrapNone/>
                <wp:docPr id="17" name="文本框 17" descr="7b0a20202020227461726765744964223a202270726f636573734f6e6c696e6554657874426f78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15" w:lineRule="auto"/>
                              <w:ind w:left="0" w:firstLine="0" w:firstLineChars="0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JF-M328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461726765744964223a202270726f636573734f6e6c696e6554657874426f78220a7d0a" type="#_x0000_t202" style="position:absolute;left:0pt;margin-left:178.75pt;margin-top:16.5pt;height:13.75pt;width:32.7pt;z-index:251665408;v-text-anchor:middle;mso-width-relative:page;mso-height-relative:page;" fillcolor="#FFFFFF [3212]" filled="t" stroked="f" coordsize="21600,21600" o:gfxdata="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6E/LzYAAAACQEAAA8A&#10;AAAAAAAAAQAgAAAAIgAAAGRycy9kb3ducmV2LnhtbFBLAQIUABQAAAAIAIdO4kBlDJJ8iQIAAOEE&#10;AAAOAAAAAAAAAAEAIAAAACcBAABkcnMvZTJvRG9jLnhtbFBLBQYAAAAABgAGAFkBAAAiBg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15" w:lineRule="auto"/>
                        <w:ind w:left="0" w:firstLine="0" w:firstLineChars="0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JF-M328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after="156" w:afterLines="50" w:line="276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before="156" w:beforeLines="50" w:after="156" w:afterLines="50" w:line="276" w:lineRule="auto"/>
        <w:jc w:val="left"/>
        <w:rPr>
          <w:rFonts w:ascii="Times New Roman" w:hAnsi="Times New Roman" w:cs="Times New Roman"/>
          <w:szCs w:val="21"/>
        </w:rPr>
      </w:pPr>
    </w:p>
    <w:p>
      <w:pPr>
        <w:pStyle w:val="20"/>
        <w:spacing w:before="156" w:beforeLines="50" w:after="156" w:afterLines="50" w:line="276" w:lineRule="auto"/>
        <w:ind w:firstLine="0" w:firstLineChars="0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/>
          <w:szCs w:val="21"/>
        </w:rPr>
        <w:t>图3 回路接线示意图</w:t>
      </w:r>
    </w:p>
    <w:p>
      <w:pPr>
        <w:numPr>
          <w:ilvl w:val="0"/>
          <w:numId w:val="6"/>
        </w:num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24V+（端子1）、24V-（端子2）：接24V电源，无极性。</w:t>
      </w:r>
    </w:p>
    <w:p>
      <w:pPr>
        <w:numPr>
          <w:ilvl w:val="0"/>
          <w:numId w:val="6"/>
        </w:numPr>
        <w:spacing w:line="276" w:lineRule="auto"/>
        <w:ind w:left="426" w:hanging="42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L1（端子4）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L2（端子5）：接回路总线，无极性。</w:t>
      </w:r>
    </w:p>
    <w:p>
      <w:pPr>
        <w:numPr>
          <w:ilvl w:val="0"/>
          <w:numId w:val="6"/>
        </w:num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模块与现场探测设备</w:t>
      </w:r>
      <w:r>
        <w:rPr>
          <w:rFonts w:ascii="Times New Roman" w:hAnsi="Times New Roman" w:cs="Times New Roman"/>
          <w:szCs w:val="21"/>
        </w:rPr>
        <w:t>接线示意图如图</w:t>
      </w:r>
      <w:r>
        <w:rPr>
          <w:rFonts w:hint="eastAsia" w:ascii="Times New Roman" w:hAnsi="Times New Roman" w:cs="Times New Roman"/>
          <w:szCs w:val="21"/>
        </w:rPr>
        <w:t>4所示</w:t>
      </w:r>
      <w:r>
        <w:rPr>
          <w:rFonts w:ascii="Times New Roman" w:hAnsi="Times New Roman" w:cs="Times New Roman"/>
          <w:szCs w:val="21"/>
        </w:rPr>
        <w:t>：</w:t>
      </w: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5715</wp:posOffset>
            </wp:positionV>
            <wp:extent cx="4528820" cy="2717800"/>
            <wp:effectExtent l="0" t="0" r="5715" b="6350"/>
            <wp:wrapNone/>
            <wp:docPr id="4" name="图片 4" descr="C:\Users\ADMINI~1\AppData\Local\Temp\WeChat Files\001e915e92ea692cfa9bc284c48c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001e915e92ea692cfa9bc284c48c79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8800" cy="27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207010</wp:posOffset>
                </wp:positionV>
                <wp:extent cx="429895" cy="174625"/>
                <wp:effectExtent l="0" t="0" r="1905" b="3175"/>
                <wp:wrapNone/>
                <wp:docPr id="21" name="文本框 21" descr="7b0a20202020227461726765744964223a202270726f636573734f6e6c696e6554657874426f78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15" w:lineRule="auto"/>
                              <w:ind w:left="0" w:firstLine="0" w:firstLineChars="0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JF-M328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461726765744964223a202270726f636573734f6e6c696e6554657874426f78220a7d0a" type="#_x0000_t202" style="position:absolute;left:0pt;margin-left:98.2pt;margin-top:16.3pt;height:13.75pt;width:33.85pt;z-index:251668480;v-text-anchor:middle;mso-width-relative:page;mso-height-relative:page;" fillcolor="#FFFFFF [3212]" filled="t" stroked="f" coordsize="21600,21600" o:gfxdata="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knAzLXAAAACQEAAA8A&#10;AAAAAAAAAQAgAAAAIgAAAGRycy9kb3ducmV2LnhtbFBLAQIUABQAAAAIAIdO4kCMbp4GigIAAOEE&#10;AAAOAAAAAAAAAAEAIAAAACYBAABkcnMvZTJvRG9jLnhtbFBLBQYAAAAABgAGAFkBAAAiBg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15" w:lineRule="auto"/>
                        <w:ind w:left="0" w:firstLine="0" w:firstLineChars="0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JF-M328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图4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输出端</w:t>
      </w:r>
      <w:r>
        <w:rPr>
          <w:rFonts w:ascii="Times New Roman" w:hAnsi="Times New Roman" w:eastAsia="宋体" w:cs="Times New Roman"/>
          <w:szCs w:val="21"/>
        </w:rPr>
        <w:t>接线示意图</w:t>
      </w:r>
    </w:p>
    <w:p>
      <w:pPr>
        <w:numPr>
          <w:ilvl w:val="0"/>
          <w:numId w:val="6"/>
        </w:num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OUT+(端子6/7)、OUT-（端子9/10）：接现场</w:t>
      </w:r>
      <w:r>
        <w:rPr>
          <w:rFonts w:hint="eastAsia"/>
        </w:rPr>
        <w:t>探测设备接线端子</w:t>
      </w:r>
      <w:r>
        <w:rPr>
          <w:rFonts w:ascii="Times New Roman" w:hAnsi="Times New Roman" w:cs="Times New Roman"/>
          <w:szCs w:val="21"/>
        </w:rPr>
        <w:t>。该接口电流输出能力为50mA。</w:t>
      </w:r>
      <w:r>
        <w:rPr>
          <w:rFonts w:ascii="Times New Roman" w:hAnsi="Times New Roman" w:cs="Times New Roman"/>
        </w:rPr>
        <w:t>带载探测设备数量≤32个</w:t>
      </w:r>
      <w:r>
        <w:rPr>
          <w:rFonts w:hint="eastAsia" w:ascii="Times New Roman" w:hAnsi="Times New Roman" w:cs="Times New Roman"/>
        </w:rPr>
        <w:t>。</w:t>
      </w:r>
    </w:p>
    <w:p>
      <w:pPr>
        <w:pStyle w:val="3"/>
        <w:spacing w:before="60" w:after="60"/>
        <w:rPr>
          <w:rFonts w:ascii="Times New Roman" w:hAnsi="Times New Roman" w:cs="Times New Roman"/>
        </w:rPr>
      </w:pPr>
      <w:bookmarkStart w:id="20" w:name="_Toc40712017"/>
      <w:bookmarkStart w:id="21" w:name="_Toc835"/>
      <w:r>
        <w:rPr>
          <w:rFonts w:ascii="Times New Roman" w:hAnsi="Times New Roman" w:cs="Times New Roman"/>
        </w:rPr>
        <w:t>调试方法</w:t>
      </w:r>
      <w:bookmarkEnd w:id="20"/>
      <w:bookmarkEnd w:id="21"/>
    </w:p>
    <w:p>
      <w:pPr>
        <w:numPr>
          <w:ilvl w:val="0"/>
          <w:numId w:val="6"/>
        </w:num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首先使用电子编码器对模块进行编码。</w:t>
      </w:r>
    </w:p>
    <w:p>
      <w:pPr>
        <w:numPr>
          <w:ilvl w:val="0"/>
          <w:numId w:val="6"/>
        </w:num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模块安装好后操作控制器对其进行登记。</w:t>
      </w:r>
    </w:p>
    <w:p>
      <w:pPr>
        <w:numPr>
          <w:ilvl w:val="0"/>
          <w:numId w:val="6"/>
        </w:num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模块后</w:t>
      </w:r>
      <w:r>
        <w:rPr>
          <w:rFonts w:ascii="Times New Roman" w:hAnsi="Times New Roman" w:cs="Times New Roman"/>
          <w:szCs w:val="21"/>
        </w:rPr>
        <w:t>带载的现场设备采用模块上电后自动注册方式。</w:t>
      </w:r>
    </w:p>
    <w:p>
      <w:pPr>
        <w:numPr>
          <w:ilvl w:val="0"/>
          <w:numId w:val="6"/>
        </w:numPr>
        <w:spacing w:line="276" w:lineRule="auto"/>
        <w:ind w:left="42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现场设备报警以后，模块</w:t>
      </w:r>
      <w:r>
        <w:rPr>
          <w:rFonts w:ascii="Times New Roman" w:hAnsi="Times New Roman" w:cs="Times New Roman"/>
        </w:rPr>
        <w:t>“火警”</w:t>
      </w:r>
      <w:r>
        <w:rPr>
          <w:rFonts w:ascii="Times New Roman" w:hAnsi="Times New Roman" w:cs="Times New Roman"/>
          <w:szCs w:val="21"/>
        </w:rPr>
        <w:t>灯常亮，控制器复位中继模块后，模块恢复正常监视状态。</w:t>
      </w:r>
    </w:p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22" w:name="_Toc40712018"/>
      <w:bookmarkStart w:id="23" w:name="_Toc23691"/>
      <w:r>
        <w:rPr>
          <w:rFonts w:ascii="Times New Roman" w:hAnsi="Times New Roman" w:cs="Times New Roman"/>
          <w:sz w:val="30"/>
          <w:szCs w:val="30"/>
        </w:rPr>
        <w:t>故障分析与排除</w:t>
      </w:r>
      <w:bookmarkEnd w:id="22"/>
      <w:bookmarkEnd w:id="23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51"/>
        <w:gridCol w:w="326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故障现象</w:t>
            </w:r>
          </w:p>
        </w:tc>
        <w:tc>
          <w:tcPr>
            <w:tcW w:w="2451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原因分析</w:t>
            </w:r>
          </w:p>
        </w:tc>
        <w:tc>
          <w:tcPr>
            <w:tcW w:w="3261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排除方法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火警灯不亮，报故障</w:t>
            </w:r>
          </w:p>
        </w:tc>
        <w:tc>
          <w:tcPr>
            <w:tcW w:w="245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接触不良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重新接线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接线错误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按标签上的指示重新接线。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输出线路断路或模块输出端被外部线路短路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检查输出线路是否断路，模块输出端是否被短路，改正线路故障。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电路元器件损坏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更换模块。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上电后状态柱高</w:t>
            </w:r>
          </w:p>
        </w:tc>
        <w:tc>
          <w:tcPr>
            <w:tcW w:w="245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总线上有重码的探测部件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拔掉该模块，看是否反馈部件还在线，有的话，证明是因为重码反馈。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不能登记</w:t>
            </w:r>
          </w:p>
        </w:tc>
        <w:tc>
          <w:tcPr>
            <w:tcW w:w="245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未编址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使用专用编码器对现场部件编址。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编码地址范围错误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Cs/>
              </w:rPr>
              <w:t>编址范围</w:t>
            </w:r>
            <w:r>
              <w:rPr>
                <w:rFonts w:ascii="Times New Roman" w:hAnsi="Times New Roman" w:cs="Times New Roman"/>
                <w:iCs/>
                <w:szCs w:val="21"/>
              </w:rPr>
              <w:t>1-200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</w:tbl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24" w:name="_Toc40712019"/>
      <w:bookmarkStart w:id="25" w:name="_Toc5737"/>
      <w:r>
        <w:rPr>
          <w:rFonts w:ascii="Times New Roman" w:hAnsi="Times New Roman" w:cs="Times New Roman"/>
          <w:sz w:val="30"/>
          <w:szCs w:val="30"/>
        </w:rPr>
        <w:t>保养、维护</w:t>
      </w:r>
      <w:bookmarkEnd w:id="24"/>
      <w:bookmarkEnd w:id="25"/>
    </w:p>
    <w:p>
      <w:pPr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定期进行输入状态检测和</w:t>
      </w:r>
      <w:r>
        <w:rPr>
          <w:rFonts w:ascii="Times New Roman" w:hAnsi="Times New Roman" w:cs="Times New Roman"/>
          <w:kern w:val="0"/>
          <w:szCs w:val="21"/>
        </w:rPr>
        <w:t>报警</w:t>
      </w:r>
      <w:r>
        <w:rPr>
          <w:rFonts w:ascii="Times New Roman" w:hAnsi="Times New Roman" w:cs="Times New Roman"/>
          <w:szCs w:val="21"/>
        </w:rPr>
        <w:t>试验，建议每半年一次。</w:t>
      </w:r>
    </w:p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26" w:name="_Toc40712020"/>
      <w:bookmarkStart w:id="27" w:name="_Toc479"/>
      <w:r>
        <w:rPr>
          <w:rFonts w:ascii="Times New Roman" w:hAnsi="Times New Roman" w:cs="Times New Roman"/>
          <w:sz w:val="30"/>
          <w:szCs w:val="30"/>
        </w:rPr>
        <w:t>开箱及检查</w:t>
      </w:r>
      <w:bookmarkEnd w:id="26"/>
      <w:bookmarkEnd w:id="27"/>
    </w:p>
    <w:p>
      <w:pPr>
        <w:tabs>
          <w:tab w:val="left" w:pos="420"/>
          <w:tab w:val="left" w:pos="900"/>
        </w:tabs>
        <w:spacing w:after="156" w:afterLines="50"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整箱包装打开后，本产品应该包括：</w:t>
      </w:r>
    </w:p>
    <w:tbl>
      <w:tblPr>
        <w:tblStyle w:val="14"/>
        <w:tblW w:w="368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中继模块（不含底座）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" w:hRule="atLeast"/>
        </w:trPr>
        <w:tc>
          <w:tcPr>
            <w:tcW w:w="3685" w:type="dxa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产品使用说明书</w:t>
            </w:r>
          </w:p>
        </w:tc>
      </w:tr>
    </w:tbl>
    <w:p>
      <w:pPr>
        <w:spacing w:before="156" w:beforeLines="50"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如发现任意项有缺失或有损坏，请速与我们联系，我们将立即补全产品的缺失项，或者在确定是非人为因素造成的破损下，无条件的为客户更换新的产品。</w:t>
      </w:r>
    </w:p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28" w:name="_Toc30136"/>
      <w:r>
        <w:rPr>
          <w:rFonts w:ascii="Times New Roman" w:hAnsi="Times New Roman" w:cs="Times New Roman"/>
          <w:sz w:val="30"/>
          <w:szCs w:val="30"/>
        </w:rPr>
        <w:t>注意事项、免责声明</w:t>
      </w:r>
      <w:bookmarkEnd w:id="28"/>
    </w:p>
    <w:p>
      <w:pPr>
        <w:pStyle w:val="20"/>
        <w:numPr>
          <w:ilvl w:val="0"/>
          <w:numId w:val="8"/>
        </w:numPr>
        <w:spacing w:line="276" w:lineRule="auto"/>
        <w:ind w:firstLineChars="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在使用中，必须严格按照本说明书的描述进行安装与调试。</w:t>
      </w:r>
    </w:p>
    <w:p>
      <w:pPr>
        <w:pStyle w:val="20"/>
        <w:numPr>
          <w:ilvl w:val="0"/>
          <w:numId w:val="8"/>
        </w:numPr>
        <w:spacing w:line="276" w:lineRule="auto"/>
        <w:ind w:firstLineChars="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本公司保留对本说明书的最终解释权。</w:t>
      </w:r>
    </w:p>
    <w:p>
      <w:pPr>
        <w:tabs>
          <w:tab w:val="left" w:pos="420"/>
          <w:tab w:val="left" w:pos="900"/>
        </w:tabs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420"/>
          <w:tab w:val="left" w:pos="900"/>
        </w:tabs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420"/>
          <w:tab w:val="left" w:pos="900"/>
        </w:tabs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420"/>
          <w:tab w:val="left" w:pos="900"/>
        </w:tabs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420"/>
          <w:tab w:val="left" w:pos="900"/>
        </w:tabs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420"/>
          <w:tab w:val="left" w:pos="900"/>
        </w:tabs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420"/>
          <w:tab w:val="left" w:pos="900"/>
        </w:tabs>
        <w:spacing w:line="276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四川久远智能消防设备有限责任公司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   联系我们</w:t>
      </w:r>
    </w:p>
    <w:p>
      <w:pPr>
        <w:spacing w:line="360" w:lineRule="auto"/>
        <w:rPr>
          <w:sz w:val="24"/>
          <w:szCs w:val="24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3930015</wp:posOffset>
            </wp:positionH>
            <wp:positionV relativeFrom="margin">
              <wp:posOffset>6289040</wp:posOffset>
            </wp:positionV>
            <wp:extent cx="1409065" cy="1389380"/>
            <wp:effectExtent l="0" t="0" r="635" b="762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地    址：</w:t>
      </w:r>
      <w:r>
        <w:rPr>
          <w:rFonts w:hint="eastAsia"/>
          <w:sz w:val="24"/>
          <w:szCs w:val="24"/>
        </w:rPr>
        <w:t>四川省绵阳安州工业园区创业路4号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邮    编：</w:t>
      </w:r>
      <w:r>
        <w:rPr>
          <w:rFonts w:hint="eastAsia"/>
          <w:sz w:val="24"/>
          <w:szCs w:val="24"/>
        </w:rPr>
        <w:t>622650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服务热线：</w:t>
      </w:r>
      <w:r>
        <w:rPr>
          <w:rFonts w:hint="eastAsia"/>
          <w:sz w:val="24"/>
          <w:szCs w:val="24"/>
        </w:rPr>
        <w:t>0816-4682123 4682119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传    真：</w:t>
      </w:r>
      <w:r>
        <w:rPr>
          <w:rFonts w:hint="eastAsia"/>
          <w:sz w:val="24"/>
          <w:szCs w:val="24"/>
        </w:rPr>
        <w:t>0816-4682123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网    址：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"http://www.jyznxf.com"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16"/>
          <w:rFonts w:hint="eastAsia"/>
          <w:sz w:val="24"/>
          <w:szCs w:val="24"/>
        </w:rPr>
        <w:t>www.jyznxf.com</w:t>
      </w:r>
      <w:r>
        <w:rPr>
          <w:rFonts w:hint="eastAsia"/>
          <w:sz w:val="24"/>
          <w:szCs w:val="24"/>
        </w:rPr>
        <w:fldChar w:fldCharType="end"/>
      </w:r>
    </w:p>
    <w:p>
      <w:pPr>
        <w:spacing w:line="276" w:lineRule="auto"/>
        <w:rPr>
          <w:rFonts w:ascii="Times New Roman" w:hAnsi="Times New Roman"/>
          <w:szCs w:val="21"/>
        </w:rPr>
      </w:pPr>
    </w:p>
    <w:p>
      <w:pPr>
        <w:jc w:val="center"/>
        <w:rPr>
          <w:rFonts w:ascii="Times New Roman" w:hAnsi="Times New Roman" w:cs="Times New Roman"/>
          <w:szCs w:val="21"/>
        </w:rPr>
      </w:pPr>
    </w:p>
    <w:sectPr>
      <w:footerReference r:id="rId7" w:type="default"/>
      <w:pgSz w:w="11906" w:h="16838"/>
      <w:pgMar w:top="1134" w:right="1304" w:bottom="1134" w:left="1304" w:header="851" w:footer="79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eastAsia" w:eastAsiaTheme="minorEastAsia"/>
        <w:lang w:val="en-US" w:eastAsia="zh-CN"/>
      </w:rPr>
    </w:pPr>
    <w:r>
      <w:rPr>
        <w:rFonts w:hint="eastAsia"/>
        <w:sz w:val="21"/>
        <w:szCs w:val="21"/>
      </w:rPr>
      <w:drawing>
        <wp:inline distT="0" distB="0" distL="114300" distR="114300">
          <wp:extent cx="302895" cy="192405"/>
          <wp:effectExtent l="0" t="0" r="1905" b="10795"/>
          <wp:docPr id="12" name="图片 12" descr="久远商标(彩色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久远商标(彩色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895" cy="19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  <w:lang w:val="en-US" w:eastAsia="zh-CN"/>
      </w:rPr>
      <w:tab/>
    </w:r>
    <w:r>
      <w:rPr>
        <w:rFonts w:hint="eastAsia"/>
        <w:sz w:val="21"/>
        <w:szCs w:val="21"/>
        <w:lang w:val="en-US" w:eastAsia="zh-CN"/>
      </w:rPr>
      <w:tab/>
    </w:r>
    <w:r>
      <w:rPr>
        <w:rFonts w:hint="eastAsia"/>
        <w:sz w:val="21"/>
        <w:szCs w:val="21"/>
        <w:lang w:val="en-US" w:eastAsia="zh-CN"/>
      </w:rPr>
      <w:t xml:space="preserve">                     </w:t>
    </w:r>
    <w:r>
      <w:rPr>
        <w:rFonts w:ascii="Times New Roman" w:hAnsi="Times New Roman" w:cs="Times New Roman"/>
      </w:rPr>
      <w:t>J</w:t>
    </w:r>
    <w:r>
      <w:rPr>
        <w:rFonts w:hint="eastAsia" w:ascii="Times New Roman" w:hAnsi="Times New Roman" w:cs="Times New Roman"/>
        <w:lang w:val="en-US" w:eastAsia="zh-CN"/>
      </w:rPr>
      <w:t>F-M328</w:t>
    </w:r>
    <w:r>
      <w:rPr>
        <w:rFonts w:hint="eastAsia"/>
      </w:rPr>
      <w:t>中继模块使用说明书</w:t>
    </w:r>
    <w:r>
      <w:rPr>
        <w:rFonts w:ascii="Times New Roman" w:hAnsi="Times New Roman" w:cs="Times New Roman"/>
      </w:rPr>
      <w:t>V1.</w:t>
    </w:r>
    <w:r>
      <w:rPr>
        <w:rFonts w:hint="eastAsia" w:ascii="Times New Roman" w:hAnsi="Times New Roman" w:cs="Times New Roman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0"/>
      </w:pBdr>
      <w:jc w:val="left"/>
    </w:pPr>
    <w:r>
      <w:rPr>
        <w:rFonts w:hint="eastAsia"/>
        <w:sz w:val="21"/>
        <w:szCs w:val="21"/>
      </w:rPr>
      <w:drawing>
        <wp:inline distT="0" distB="0" distL="114300" distR="114300">
          <wp:extent cx="302895" cy="192405"/>
          <wp:effectExtent l="0" t="0" r="1905" b="10795"/>
          <wp:docPr id="15" name="图片 15" descr="久远商标(彩色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久远商标(彩色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895" cy="19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  <w:lang w:val="en-US" w:eastAsia="zh-CN"/>
      </w:rPr>
      <w:tab/>
    </w:r>
    <w:r>
      <w:rPr>
        <w:rFonts w:hint="eastAsia"/>
        <w:sz w:val="21"/>
        <w:szCs w:val="21"/>
        <w:lang w:val="en-US" w:eastAsia="zh-CN"/>
      </w:rPr>
      <w:t xml:space="preserve">             </w:t>
    </w:r>
    <w:r>
      <w:rPr>
        <w:rFonts w:hint="eastAsia"/>
        <w:sz w:val="21"/>
        <w:szCs w:val="21"/>
        <w:lang w:val="en-US" w:eastAsia="zh-CN"/>
      </w:rPr>
      <w:tab/>
    </w:r>
    <w:r>
      <w:rPr>
        <w:rFonts w:hint="eastAsia"/>
        <w:sz w:val="21"/>
        <w:szCs w:val="21"/>
        <w:lang w:val="en-US" w:eastAsia="zh-CN"/>
      </w:rPr>
      <w:t xml:space="preserve">     </w:t>
    </w:r>
    <w:r>
      <w:rPr>
        <w:rFonts w:ascii="Times New Roman" w:hAnsi="Times New Roman" w:cs="Times New Roman"/>
      </w:rPr>
      <w:t>J</w:t>
    </w:r>
    <w:r>
      <w:rPr>
        <w:rFonts w:hint="eastAsia" w:ascii="Times New Roman" w:hAnsi="Times New Roman" w:cs="Times New Roman"/>
        <w:lang w:val="en-US" w:eastAsia="zh-CN"/>
      </w:rPr>
      <w:t>F-M328</w:t>
    </w:r>
    <w:r>
      <w:rPr>
        <w:rFonts w:hint="eastAsia"/>
      </w:rPr>
      <w:t>中继模块使用说明书</w:t>
    </w:r>
    <w:r>
      <w:rPr>
        <w:rFonts w:ascii="Times New Roman" w:hAnsi="Times New Roman" w:cs="Times New Roman"/>
      </w:rPr>
      <w:t>V1.</w:t>
    </w:r>
    <w:r>
      <w:rPr>
        <w:rFonts w:hint="eastAsia" w:ascii="Times New Roman" w:hAnsi="Times New Roman" w:cs="Times New Roma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32A1A33"/>
    <w:multiLevelType w:val="multilevel"/>
    <w:tmpl w:val="032A1A3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05CE6E85"/>
    <w:multiLevelType w:val="multilevel"/>
    <w:tmpl w:val="05CE6E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32769F6"/>
    <w:multiLevelType w:val="multilevel"/>
    <w:tmpl w:val="132769F6"/>
    <w:lvl w:ilvl="0" w:tentative="0">
      <w:start w:val="1"/>
      <w:numFmt w:val="bullet"/>
      <w:lvlText w:val=""/>
      <w:lvlJc w:val="left"/>
      <w:pPr>
        <w:ind w:left="112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4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7" w:hanging="420"/>
      </w:pPr>
      <w:rPr>
        <w:rFonts w:hint="default" w:ascii="Wingdings" w:hAnsi="Wingdings"/>
      </w:rPr>
    </w:lvl>
  </w:abstractNum>
  <w:abstractNum w:abstractNumId="4">
    <w:nsid w:val="4BC57FE3"/>
    <w:multiLevelType w:val="multilevel"/>
    <w:tmpl w:val="4BC57FE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6BF43074"/>
    <w:multiLevelType w:val="multilevel"/>
    <w:tmpl w:val="6BF43074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default" w:ascii="Times New Roman" w:hAnsi="Times New Roman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lvl w:ilvl="0" w:tentative="1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hint="default" w:ascii="Wingdings" w:hAnsi="Wingdings"/>
        </w:rPr>
      </w:lvl>
    </w:lvlOverride>
  </w:num>
  <w:num w:numId="6">
    <w:abstractNumId w:val="1"/>
  </w:num>
  <w:num w:numId="7">
    <w:abstractNumId w:val="3"/>
  </w:num>
  <w:num w:numId="8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MjlhMTFhNWM2ZTAxOTY0NTI1YzY1MmNmN2Q4YTIifQ=="/>
  </w:docVars>
  <w:rsids>
    <w:rsidRoot w:val="000628F2"/>
    <w:rsid w:val="00001E36"/>
    <w:rsid w:val="0000326B"/>
    <w:rsid w:val="000036E6"/>
    <w:rsid w:val="00007C84"/>
    <w:rsid w:val="0001192A"/>
    <w:rsid w:val="00016C06"/>
    <w:rsid w:val="00027122"/>
    <w:rsid w:val="00050EEB"/>
    <w:rsid w:val="000628F2"/>
    <w:rsid w:val="00074AE1"/>
    <w:rsid w:val="00075738"/>
    <w:rsid w:val="00076BEA"/>
    <w:rsid w:val="00077308"/>
    <w:rsid w:val="00083D42"/>
    <w:rsid w:val="000939F1"/>
    <w:rsid w:val="00096C72"/>
    <w:rsid w:val="00096E66"/>
    <w:rsid w:val="000A22EC"/>
    <w:rsid w:val="000A6EA6"/>
    <w:rsid w:val="000C540B"/>
    <w:rsid w:val="000D3FA0"/>
    <w:rsid w:val="000E5D71"/>
    <w:rsid w:val="000F0876"/>
    <w:rsid w:val="000F0A35"/>
    <w:rsid w:val="000F11C9"/>
    <w:rsid w:val="000F238E"/>
    <w:rsid w:val="00102C81"/>
    <w:rsid w:val="0010523A"/>
    <w:rsid w:val="00111B82"/>
    <w:rsid w:val="00116C0D"/>
    <w:rsid w:val="00121EE7"/>
    <w:rsid w:val="00127F21"/>
    <w:rsid w:val="00136743"/>
    <w:rsid w:val="0016164B"/>
    <w:rsid w:val="00172F74"/>
    <w:rsid w:val="0018392A"/>
    <w:rsid w:val="00185E8C"/>
    <w:rsid w:val="0019017F"/>
    <w:rsid w:val="00197C94"/>
    <w:rsid w:val="001A1CA1"/>
    <w:rsid w:val="001B38C3"/>
    <w:rsid w:val="001B76A2"/>
    <w:rsid w:val="001C272A"/>
    <w:rsid w:val="001D06F7"/>
    <w:rsid w:val="001D0BDB"/>
    <w:rsid w:val="001D54FE"/>
    <w:rsid w:val="001E47CB"/>
    <w:rsid w:val="001E4B8C"/>
    <w:rsid w:val="001E4D6B"/>
    <w:rsid w:val="001E610D"/>
    <w:rsid w:val="001F18F6"/>
    <w:rsid w:val="00200729"/>
    <w:rsid w:val="002263C5"/>
    <w:rsid w:val="002405A9"/>
    <w:rsid w:val="002411C7"/>
    <w:rsid w:val="00246E11"/>
    <w:rsid w:val="002478EC"/>
    <w:rsid w:val="00255FA5"/>
    <w:rsid w:val="00261CC3"/>
    <w:rsid w:val="002718F0"/>
    <w:rsid w:val="002747BD"/>
    <w:rsid w:val="00276EB3"/>
    <w:rsid w:val="00276FCA"/>
    <w:rsid w:val="00284CC5"/>
    <w:rsid w:val="00285705"/>
    <w:rsid w:val="002A5528"/>
    <w:rsid w:val="002B5BA4"/>
    <w:rsid w:val="002C15B9"/>
    <w:rsid w:val="00302349"/>
    <w:rsid w:val="0031267C"/>
    <w:rsid w:val="003223DB"/>
    <w:rsid w:val="00322BCA"/>
    <w:rsid w:val="00323365"/>
    <w:rsid w:val="00333651"/>
    <w:rsid w:val="0033729F"/>
    <w:rsid w:val="003462D6"/>
    <w:rsid w:val="00354FBF"/>
    <w:rsid w:val="003620BE"/>
    <w:rsid w:val="00366868"/>
    <w:rsid w:val="00367A0B"/>
    <w:rsid w:val="0038083D"/>
    <w:rsid w:val="003815A3"/>
    <w:rsid w:val="00391955"/>
    <w:rsid w:val="003962B7"/>
    <w:rsid w:val="00397B01"/>
    <w:rsid w:val="003A56F8"/>
    <w:rsid w:val="003C07EA"/>
    <w:rsid w:val="003C0F3E"/>
    <w:rsid w:val="003C48F8"/>
    <w:rsid w:val="003D4E17"/>
    <w:rsid w:val="003E0A9D"/>
    <w:rsid w:val="003E25C0"/>
    <w:rsid w:val="003E3436"/>
    <w:rsid w:val="003E72DC"/>
    <w:rsid w:val="00422A20"/>
    <w:rsid w:val="00425D93"/>
    <w:rsid w:val="00427424"/>
    <w:rsid w:val="00436672"/>
    <w:rsid w:val="00441FAF"/>
    <w:rsid w:val="00456881"/>
    <w:rsid w:val="00465DF1"/>
    <w:rsid w:val="00480B19"/>
    <w:rsid w:val="0049135F"/>
    <w:rsid w:val="00492591"/>
    <w:rsid w:val="004957B7"/>
    <w:rsid w:val="004A0F09"/>
    <w:rsid w:val="004D3F4E"/>
    <w:rsid w:val="004D4BC2"/>
    <w:rsid w:val="004E7657"/>
    <w:rsid w:val="004E79C2"/>
    <w:rsid w:val="004E7BFE"/>
    <w:rsid w:val="005062F0"/>
    <w:rsid w:val="00507140"/>
    <w:rsid w:val="0051369A"/>
    <w:rsid w:val="005423A0"/>
    <w:rsid w:val="005438C2"/>
    <w:rsid w:val="00546164"/>
    <w:rsid w:val="00550E3E"/>
    <w:rsid w:val="00553A05"/>
    <w:rsid w:val="00556762"/>
    <w:rsid w:val="005628FE"/>
    <w:rsid w:val="00576511"/>
    <w:rsid w:val="00582D81"/>
    <w:rsid w:val="00585F47"/>
    <w:rsid w:val="00595B2E"/>
    <w:rsid w:val="005975CE"/>
    <w:rsid w:val="005A4868"/>
    <w:rsid w:val="005A4E8D"/>
    <w:rsid w:val="005C1325"/>
    <w:rsid w:val="005D61AA"/>
    <w:rsid w:val="005F5237"/>
    <w:rsid w:val="00604860"/>
    <w:rsid w:val="00624436"/>
    <w:rsid w:val="006308F7"/>
    <w:rsid w:val="00630EDD"/>
    <w:rsid w:val="00635E4F"/>
    <w:rsid w:val="00644128"/>
    <w:rsid w:val="00661ACD"/>
    <w:rsid w:val="006621E2"/>
    <w:rsid w:val="00662A77"/>
    <w:rsid w:val="00664910"/>
    <w:rsid w:val="00666EE2"/>
    <w:rsid w:val="0067172F"/>
    <w:rsid w:val="00680F2B"/>
    <w:rsid w:val="00681CC5"/>
    <w:rsid w:val="00681E16"/>
    <w:rsid w:val="00686AAE"/>
    <w:rsid w:val="00691718"/>
    <w:rsid w:val="006920DE"/>
    <w:rsid w:val="0069367E"/>
    <w:rsid w:val="006941CD"/>
    <w:rsid w:val="006A1F82"/>
    <w:rsid w:val="006C2779"/>
    <w:rsid w:val="006C5F94"/>
    <w:rsid w:val="006C665A"/>
    <w:rsid w:val="006D0F16"/>
    <w:rsid w:val="006D627D"/>
    <w:rsid w:val="006E313E"/>
    <w:rsid w:val="006E7ACF"/>
    <w:rsid w:val="006F520D"/>
    <w:rsid w:val="006F709C"/>
    <w:rsid w:val="00714556"/>
    <w:rsid w:val="00717BBE"/>
    <w:rsid w:val="00730F3A"/>
    <w:rsid w:val="00731D03"/>
    <w:rsid w:val="00732761"/>
    <w:rsid w:val="00733D26"/>
    <w:rsid w:val="0073647D"/>
    <w:rsid w:val="00736CE1"/>
    <w:rsid w:val="0074698E"/>
    <w:rsid w:val="007474C5"/>
    <w:rsid w:val="007525C4"/>
    <w:rsid w:val="007532CC"/>
    <w:rsid w:val="00754889"/>
    <w:rsid w:val="00776F9C"/>
    <w:rsid w:val="00791D31"/>
    <w:rsid w:val="007930A5"/>
    <w:rsid w:val="007968E7"/>
    <w:rsid w:val="00797B04"/>
    <w:rsid w:val="007A5F77"/>
    <w:rsid w:val="007B2F61"/>
    <w:rsid w:val="007B60BC"/>
    <w:rsid w:val="007B7EAD"/>
    <w:rsid w:val="007C3A3C"/>
    <w:rsid w:val="007C45A0"/>
    <w:rsid w:val="007C4B4C"/>
    <w:rsid w:val="007C7965"/>
    <w:rsid w:val="007D079C"/>
    <w:rsid w:val="007D5477"/>
    <w:rsid w:val="007D5E5A"/>
    <w:rsid w:val="007E0D05"/>
    <w:rsid w:val="007F2852"/>
    <w:rsid w:val="00801F57"/>
    <w:rsid w:val="00814847"/>
    <w:rsid w:val="00815830"/>
    <w:rsid w:val="00815D74"/>
    <w:rsid w:val="0081602E"/>
    <w:rsid w:val="008160A1"/>
    <w:rsid w:val="0082203C"/>
    <w:rsid w:val="008320D3"/>
    <w:rsid w:val="008337C0"/>
    <w:rsid w:val="0085178F"/>
    <w:rsid w:val="008546C2"/>
    <w:rsid w:val="008549E9"/>
    <w:rsid w:val="00855F16"/>
    <w:rsid w:val="00874325"/>
    <w:rsid w:val="008775CC"/>
    <w:rsid w:val="008839BA"/>
    <w:rsid w:val="00887053"/>
    <w:rsid w:val="008A18C7"/>
    <w:rsid w:val="008A245D"/>
    <w:rsid w:val="008B01A4"/>
    <w:rsid w:val="008D0764"/>
    <w:rsid w:val="008D6A1D"/>
    <w:rsid w:val="008E66AF"/>
    <w:rsid w:val="008F00B0"/>
    <w:rsid w:val="008F2BB6"/>
    <w:rsid w:val="00932CCB"/>
    <w:rsid w:val="00934B70"/>
    <w:rsid w:val="00936276"/>
    <w:rsid w:val="00937400"/>
    <w:rsid w:val="009376F7"/>
    <w:rsid w:val="00941CE5"/>
    <w:rsid w:val="009436A3"/>
    <w:rsid w:val="00943880"/>
    <w:rsid w:val="00946660"/>
    <w:rsid w:val="00947EC5"/>
    <w:rsid w:val="00951B17"/>
    <w:rsid w:val="0095349E"/>
    <w:rsid w:val="009607F7"/>
    <w:rsid w:val="00972938"/>
    <w:rsid w:val="009911D9"/>
    <w:rsid w:val="00992E0D"/>
    <w:rsid w:val="00994071"/>
    <w:rsid w:val="009944D8"/>
    <w:rsid w:val="00997F19"/>
    <w:rsid w:val="009A0CEC"/>
    <w:rsid w:val="009A214A"/>
    <w:rsid w:val="009A3F4E"/>
    <w:rsid w:val="009A464A"/>
    <w:rsid w:val="009A58A8"/>
    <w:rsid w:val="009B6EFC"/>
    <w:rsid w:val="009B73A7"/>
    <w:rsid w:val="009C316C"/>
    <w:rsid w:val="009D0ADD"/>
    <w:rsid w:val="009D2A3B"/>
    <w:rsid w:val="009D5CBF"/>
    <w:rsid w:val="009D69D7"/>
    <w:rsid w:val="009E2BEC"/>
    <w:rsid w:val="009E4C82"/>
    <w:rsid w:val="009F1BFD"/>
    <w:rsid w:val="009F3AFF"/>
    <w:rsid w:val="009F56E4"/>
    <w:rsid w:val="009F598F"/>
    <w:rsid w:val="00A17F3F"/>
    <w:rsid w:val="00A2326D"/>
    <w:rsid w:val="00A241F4"/>
    <w:rsid w:val="00A243DB"/>
    <w:rsid w:val="00A37C96"/>
    <w:rsid w:val="00A40607"/>
    <w:rsid w:val="00A40BB7"/>
    <w:rsid w:val="00A466BE"/>
    <w:rsid w:val="00A46BE4"/>
    <w:rsid w:val="00A4752D"/>
    <w:rsid w:val="00A51107"/>
    <w:rsid w:val="00A57C2D"/>
    <w:rsid w:val="00A74B0E"/>
    <w:rsid w:val="00A75381"/>
    <w:rsid w:val="00A91FAD"/>
    <w:rsid w:val="00A94775"/>
    <w:rsid w:val="00AA691D"/>
    <w:rsid w:val="00AD54F4"/>
    <w:rsid w:val="00AE7A45"/>
    <w:rsid w:val="00B03D82"/>
    <w:rsid w:val="00B046A1"/>
    <w:rsid w:val="00B21DA9"/>
    <w:rsid w:val="00B240D8"/>
    <w:rsid w:val="00B24434"/>
    <w:rsid w:val="00B25E75"/>
    <w:rsid w:val="00B34116"/>
    <w:rsid w:val="00B368A8"/>
    <w:rsid w:val="00B41CFD"/>
    <w:rsid w:val="00B441CF"/>
    <w:rsid w:val="00B5385E"/>
    <w:rsid w:val="00B60F1B"/>
    <w:rsid w:val="00B630FF"/>
    <w:rsid w:val="00B72BE2"/>
    <w:rsid w:val="00B861A5"/>
    <w:rsid w:val="00B930A4"/>
    <w:rsid w:val="00BA1A09"/>
    <w:rsid w:val="00BA1E65"/>
    <w:rsid w:val="00BA4324"/>
    <w:rsid w:val="00BA70E3"/>
    <w:rsid w:val="00BB4C83"/>
    <w:rsid w:val="00BB5EF6"/>
    <w:rsid w:val="00BB7585"/>
    <w:rsid w:val="00BC5F38"/>
    <w:rsid w:val="00BE2DCE"/>
    <w:rsid w:val="00BE4506"/>
    <w:rsid w:val="00C104E6"/>
    <w:rsid w:val="00C10828"/>
    <w:rsid w:val="00C40F61"/>
    <w:rsid w:val="00C4210B"/>
    <w:rsid w:val="00C44455"/>
    <w:rsid w:val="00C448EA"/>
    <w:rsid w:val="00C464C5"/>
    <w:rsid w:val="00C46F2E"/>
    <w:rsid w:val="00C47E62"/>
    <w:rsid w:val="00C6233C"/>
    <w:rsid w:val="00C6290E"/>
    <w:rsid w:val="00C779F7"/>
    <w:rsid w:val="00C85217"/>
    <w:rsid w:val="00C90303"/>
    <w:rsid w:val="00CB080E"/>
    <w:rsid w:val="00CB20A3"/>
    <w:rsid w:val="00CB59B9"/>
    <w:rsid w:val="00CC0490"/>
    <w:rsid w:val="00CC1ACD"/>
    <w:rsid w:val="00CC59E2"/>
    <w:rsid w:val="00CD76B2"/>
    <w:rsid w:val="00CE08CE"/>
    <w:rsid w:val="00CE400B"/>
    <w:rsid w:val="00CE545E"/>
    <w:rsid w:val="00CE6CAB"/>
    <w:rsid w:val="00CE6EB1"/>
    <w:rsid w:val="00CF2DEF"/>
    <w:rsid w:val="00D0143E"/>
    <w:rsid w:val="00D04F49"/>
    <w:rsid w:val="00D16AB8"/>
    <w:rsid w:val="00D213AD"/>
    <w:rsid w:val="00D31FF0"/>
    <w:rsid w:val="00D37578"/>
    <w:rsid w:val="00D53180"/>
    <w:rsid w:val="00D53A09"/>
    <w:rsid w:val="00D63743"/>
    <w:rsid w:val="00D76E73"/>
    <w:rsid w:val="00D80950"/>
    <w:rsid w:val="00D815A6"/>
    <w:rsid w:val="00D85806"/>
    <w:rsid w:val="00DA24BA"/>
    <w:rsid w:val="00DA5B84"/>
    <w:rsid w:val="00DB0A30"/>
    <w:rsid w:val="00DC4543"/>
    <w:rsid w:val="00DC6B66"/>
    <w:rsid w:val="00DE033D"/>
    <w:rsid w:val="00DE15A2"/>
    <w:rsid w:val="00DE1D17"/>
    <w:rsid w:val="00DE1DD1"/>
    <w:rsid w:val="00DF12CC"/>
    <w:rsid w:val="00DF2180"/>
    <w:rsid w:val="00DF7DA2"/>
    <w:rsid w:val="00E03248"/>
    <w:rsid w:val="00E0759E"/>
    <w:rsid w:val="00E41E27"/>
    <w:rsid w:val="00E57BBD"/>
    <w:rsid w:val="00E608F6"/>
    <w:rsid w:val="00E95CC8"/>
    <w:rsid w:val="00EC3E5C"/>
    <w:rsid w:val="00EC4F27"/>
    <w:rsid w:val="00ED49C7"/>
    <w:rsid w:val="00ED5D94"/>
    <w:rsid w:val="00EE7F9E"/>
    <w:rsid w:val="00EF442C"/>
    <w:rsid w:val="00EF7147"/>
    <w:rsid w:val="00F258D5"/>
    <w:rsid w:val="00F3403E"/>
    <w:rsid w:val="00F40778"/>
    <w:rsid w:val="00F50542"/>
    <w:rsid w:val="00F5113D"/>
    <w:rsid w:val="00F61082"/>
    <w:rsid w:val="00FA0721"/>
    <w:rsid w:val="00FB2C3A"/>
    <w:rsid w:val="00FC7799"/>
    <w:rsid w:val="00FD3741"/>
    <w:rsid w:val="00FD56C8"/>
    <w:rsid w:val="00FD627A"/>
    <w:rsid w:val="00FE262B"/>
    <w:rsid w:val="00FF4BBE"/>
    <w:rsid w:val="00FF77B6"/>
    <w:rsid w:val="0263789F"/>
    <w:rsid w:val="0851471E"/>
    <w:rsid w:val="090C27CB"/>
    <w:rsid w:val="0C2C7D66"/>
    <w:rsid w:val="0DFB7D3E"/>
    <w:rsid w:val="0EA37F83"/>
    <w:rsid w:val="102E0197"/>
    <w:rsid w:val="115C1E88"/>
    <w:rsid w:val="128B2877"/>
    <w:rsid w:val="12B24C82"/>
    <w:rsid w:val="141A2CD9"/>
    <w:rsid w:val="178272A1"/>
    <w:rsid w:val="18201075"/>
    <w:rsid w:val="183F5CCF"/>
    <w:rsid w:val="1F7973D7"/>
    <w:rsid w:val="1FD4716E"/>
    <w:rsid w:val="20420C22"/>
    <w:rsid w:val="20432070"/>
    <w:rsid w:val="23747909"/>
    <w:rsid w:val="2BE316CE"/>
    <w:rsid w:val="2D247D3E"/>
    <w:rsid w:val="2DDA2FFB"/>
    <w:rsid w:val="30C64133"/>
    <w:rsid w:val="314C27E9"/>
    <w:rsid w:val="332C6155"/>
    <w:rsid w:val="38767977"/>
    <w:rsid w:val="38B77A41"/>
    <w:rsid w:val="41CA1B64"/>
    <w:rsid w:val="429D0B57"/>
    <w:rsid w:val="43D66DC2"/>
    <w:rsid w:val="44FC47EB"/>
    <w:rsid w:val="49A25C2B"/>
    <w:rsid w:val="4A176C51"/>
    <w:rsid w:val="4B185119"/>
    <w:rsid w:val="4B386F9E"/>
    <w:rsid w:val="502637D8"/>
    <w:rsid w:val="50CA45A4"/>
    <w:rsid w:val="519A574F"/>
    <w:rsid w:val="5200236A"/>
    <w:rsid w:val="532E0108"/>
    <w:rsid w:val="58735730"/>
    <w:rsid w:val="59635E70"/>
    <w:rsid w:val="64D62BEE"/>
    <w:rsid w:val="65E87914"/>
    <w:rsid w:val="65F845EC"/>
    <w:rsid w:val="6C0E5F5E"/>
    <w:rsid w:val="6E405E13"/>
    <w:rsid w:val="71BF249F"/>
    <w:rsid w:val="71FD3947"/>
    <w:rsid w:val="722073B1"/>
    <w:rsid w:val="727E3CA0"/>
    <w:rsid w:val="73DB767F"/>
    <w:rsid w:val="76EB5765"/>
    <w:rsid w:val="7B6763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numPr>
        <w:ilvl w:val="0"/>
        <w:numId w:val="1"/>
      </w:numPr>
      <w:spacing w:before="120" w:after="12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4"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420"/>
        <w:tab w:val="right" w:leader="dot" w:pos="9356"/>
      </w:tabs>
      <w:spacing w:line="276" w:lineRule="auto"/>
    </w:pPr>
    <w:rPr>
      <w:sz w:val="28"/>
      <w:szCs w:val="28"/>
    </w:rPr>
  </w:style>
  <w:style w:type="paragraph" w:styleId="10">
    <w:name w:val="toc 2"/>
    <w:basedOn w:val="1"/>
    <w:next w:val="1"/>
    <w:unhideWhenUsed/>
    <w:qFormat/>
    <w:uiPriority w:val="39"/>
    <w:pPr>
      <w:tabs>
        <w:tab w:val="left" w:pos="567"/>
        <w:tab w:val="right" w:leader="dot" w:pos="9356"/>
      </w:tabs>
    </w:pPr>
    <w:rPr>
      <w:sz w:val="24"/>
      <w:szCs w:val="24"/>
    </w:rPr>
  </w:style>
  <w:style w:type="paragraph" w:styleId="11">
    <w:name w:val="index 1"/>
    <w:basedOn w:val="1"/>
    <w:next w:val="1"/>
    <w:semiHidden/>
    <w:qFormat/>
    <w:uiPriority w:val="99"/>
    <w:pPr>
      <w:spacing w:line="360" w:lineRule="auto"/>
      <w:jc w:val="center"/>
    </w:pPr>
    <w:rPr>
      <w:rFonts w:hAnsi="宋体"/>
      <w:b/>
      <w:bCs/>
      <w:sz w:val="32"/>
      <w:szCs w:val="32"/>
    </w:rPr>
  </w:style>
  <w:style w:type="paragraph" w:styleId="12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标题 1 字符"/>
    <w:basedOn w:val="15"/>
    <w:link w:val="2"/>
    <w:qFormat/>
    <w:uiPriority w:val="9"/>
    <w:rPr>
      <w:b/>
      <w:bCs/>
      <w:kern w:val="44"/>
      <w:sz w:val="32"/>
      <w:szCs w:val="44"/>
    </w:rPr>
  </w:style>
  <w:style w:type="character" w:customStyle="1" w:styleId="22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23">
    <w:name w:val="批注框文本 字符"/>
    <w:basedOn w:val="15"/>
    <w:link w:val="6"/>
    <w:semiHidden/>
    <w:qFormat/>
    <w:uiPriority w:val="99"/>
    <w:rPr>
      <w:sz w:val="18"/>
      <w:szCs w:val="18"/>
    </w:rPr>
  </w:style>
  <w:style w:type="character" w:customStyle="1" w:styleId="24">
    <w:name w:val="批注文字 字符"/>
    <w:basedOn w:val="15"/>
    <w:link w:val="5"/>
    <w:qFormat/>
    <w:uiPriority w:val="99"/>
  </w:style>
  <w:style w:type="character" w:customStyle="1" w:styleId="25">
    <w:name w:val="批注主题 字符"/>
    <w:basedOn w:val="24"/>
    <w:link w:val="12"/>
    <w:semiHidden/>
    <w:qFormat/>
    <w:uiPriority w:val="99"/>
    <w:rPr>
      <w:b/>
      <w:bCs/>
    </w:rPr>
  </w:style>
  <w:style w:type="character" w:customStyle="1" w:styleId="26">
    <w:name w:val="文档结构图 字符"/>
    <w:basedOn w:val="15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7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28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emf"/><Relationship Id="rId12" Type="http://schemas.openxmlformats.org/officeDocument/2006/relationships/image" Target="media/image4.png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565F83-140E-4237-B8E4-87FB44FE04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1793</Words>
  <Characters>2030</Characters>
  <Lines>18</Lines>
  <Paragraphs>5</Paragraphs>
  <TotalTime>7</TotalTime>
  <ScaleCrop>false</ScaleCrop>
  <LinksUpToDate>false</LinksUpToDate>
  <CharactersWithSpaces>2202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2022-06-15T01:58:00Z</dcterms:created>
  <dc:creator>Windows 用户</dc:creator>
  <cp:lastModifiedBy>景亮</cp:lastModifiedBy>
  <cp:lastPrinted>2022-06-14T11:37:00Z</cp:lastPrinted>
  <dcterms:modified xsi:type="dcterms:W3CDTF">2022-09-08T02:35:59Z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087AF815373F47678ED4BD6A471E156A</vt:lpwstr>
  </property>
</Properties>
</file>